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779" w:rsidRDefault="00D34779"/>
    <w:tbl>
      <w:tblPr>
        <w:tblW w:w="9964" w:type="dxa"/>
        <w:tblInd w:w="51" w:type="dxa"/>
        <w:tblLayout w:type="fixed"/>
        <w:tblCellMar>
          <w:left w:w="51" w:type="dxa"/>
          <w:right w:w="51" w:type="dxa"/>
        </w:tblCellMar>
        <w:tblLook w:val="0000" w:firstRow="0" w:lastRow="0" w:firstColumn="0" w:lastColumn="0" w:noHBand="0" w:noVBand="0"/>
      </w:tblPr>
      <w:tblGrid>
        <w:gridCol w:w="9964"/>
      </w:tblGrid>
      <w:tr w:rsidR="00BC2E25" w:rsidTr="00D34779">
        <w:tc>
          <w:tcPr>
            <w:tcW w:w="9964" w:type="dxa"/>
            <w:tcBorders>
              <w:top w:val="single" w:sz="6" w:space="0" w:color="auto"/>
              <w:left w:val="single" w:sz="6" w:space="0" w:color="auto"/>
              <w:bottom w:val="single" w:sz="6" w:space="0" w:color="auto"/>
              <w:right w:val="single" w:sz="6" w:space="0" w:color="auto"/>
            </w:tcBorders>
            <w:shd w:val="clear" w:color="auto" w:fill="62B0FF"/>
          </w:tcPr>
          <w:p w:rsidR="00D34779" w:rsidRDefault="00D34779" w:rsidP="00D34779">
            <w:pPr>
              <w:widowControl w:val="0"/>
              <w:pBdr>
                <w:top w:val="single" w:sz="4" w:space="1" w:color="auto"/>
                <w:left w:val="single" w:sz="4" w:space="1" w:color="auto"/>
                <w:bottom w:val="single" w:sz="4" w:space="1" w:color="auto"/>
                <w:right w:val="single" w:sz="4" w:space="1" w:color="auto"/>
              </w:pBdr>
              <w:jc w:val="center"/>
              <w:rPr>
                <w:rFonts w:ascii="Garamond" w:hAnsi="Garamond" w:cs="Calibri"/>
                <w:b/>
                <w:bCs/>
                <w:sz w:val="24"/>
                <w:szCs w:val="24"/>
                <w:lang w:val="it-IT"/>
              </w:rPr>
            </w:pPr>
            <w:r>
              <w:rPr>
                <w:rFonts w:ascii="Garamond" w:hAnsi="Garamond"/>
                <w:b/>
                <w:bCs/>
                <w:sz w:val="24"/>
                <w:szCs w:val="24"/>
              </w:rPr>
              <w:t xml:space="preserve">Procedura negoziata per l’affidamento dell’incarico di progettazione definitiva/esecutiva, coordinamento della sicurezza in fase di progettazione e di esecuzione per l’intervento relativo ai </w:t>
            </w:r>
            <w:r>
              <w:rPr>
                <w:rFonts w:ascii="Garamond" w:hAnsi="Garamond"/>
                <w:b/>
                <w:bCs/>
                <w:i/>
                <w:sz w:val="24"/>
                <w:szCs w:val="24"/>
              </w:rPr>
              <w:t>“lavori di ristrutturazione e di adeguamento funzionale / impiantistico”</w:t>
            </w:r>
            <w:r>
              <w:rPr>
                <w:rFonts w:ascii="Garamond" w:hAnsi="Garamond"/>
                <w:b/>
                <w:bCs/>
                <w:sz w:val="24"/>
                <w:szCs w:val="24"/>
              </w:rPr>
              <w:t xml:space="preserve"> c/o il Distretto Sanitario di Ariano Irpino (AV)Piazza Mazzini </w:t>
            </w:r>
          </w:p>
          <w:p w:rsidR="00D34779" w:rsidRDefault="00D34779" w:rsidP="00D34779">
            <w:pPr>
              <w:widowControl w:val="0"/>
              <w:pBdr>
                <w:top w:val="single" w:sz="4" w:space="1" w:color="auto"/>
                <w:left w:val="single" w:sz="4" w:space="1" w:color="auto"/>
                <w:bottom w:val="single" w:sz="4" w:space="1" w:color="auto"/>
                <w:right w:val="single" w:sz="4" w:space="1" w:color="auto"/>
              </w:pBdr>
              <w:jc w:val="center"/>
              <w:rPr>
                <w:rFonts w:ascii="Garamond" w:hAnsi="Garamond"/>
                <w:bCs/>
                <w:i/>
                <w:sz w:val="22"/>
                <w:szCs w:val="22"/>
              </w:rPr>
            </w:pPr>
            <w:r>
              <w:rPr>
                <w:rFonts w:ascii="Garamond" w:hAnsi="Garamond"/>
                <w:bCs/>
                <w:i/>
              </w:rPr>
              <w:t xml:space="preserve">DCA 100/2018 - Scheda intervento n. 17 – Lotto 2 (Art. 20 L. 67/’88 - </w:t>
            </w:r>
            <w:proofErr w:type="spellStart"/>
            <w:r>
              <w:rPr>
                <w:rFonts w:ascii="Garamond" w:hAnsi="Garamond"/>
                <w:bCs/>
                <w:i/>
              </w:rPr>
              <w:t>III</w:t>
            </w:r>
            <w:r>
              <w:rPr>
                <w:rFonts w:ascii="Garamond" w:hAnsi="Garamond"/>
                <w:bCs/>
                <w:i/>
                <w:vertAlign w:val="superscript"/>
              </w:rPr>
              <w:t>a</w:t>
            </w:r>
            <w:proofErr w:type="spellEnd"/>
            <w:r>
              <w:rPr>
                <w:rFonts w:ascii="Garamond" w:hAnsi="Garamond"/>
                <w:bCs/>
                <w:i/>
              </w:rPr>
              <w:t xml:space="preserve"> fase - II° stralcio).</w:t>
            </w:r>
          </w:p>
          <w:p w:rsidR="00D34779" w:rsidRDefault="00D34779" w:rsidP="00D34779">
            <w:pPr>
              <w:widowControl w:val="0"/>
              <w:pBdr>
                <w:top w:val="single" w:sz="4" w:space="1" w:color="auto"/>
                <w:left w:val="single" w:sz="4" w:space="1" w:color="auto"/>
                <w:bottom w:val="single" w:sz="4" w:space="1" w:color="auto"/>
                <w:right w:val="single" w:sz="4" w:space="1" w:color="auto"/>
              </w:pBdr>
              <w:spacing w:before="60"/>
              <w:jc w:val="center"/>
              <w:rPr>
                <w:rFonts w:ascii="Garamond" w:hAnsi="Garamond"/>
                <w:b/>
                <w:bCs/>
                <w:sz w:val="24"/>
                <w:szCs w:val="24"/>
              </w:rPr>
            </w:pPr>
            <w:r>
              <w:rPr>
                <w:rFonts w:ascii="Garamond" w:hAnsi="Garamond"/>
                <w:b/>
                <w:bCs/>
                <w:sz w:val="24"/>
                <w:szCs w:val="24"/>
              </w:rPr>
              <w:t>CUP: H26G19000160005</w:t>
            </w:r>
            <w:r>
              <w:rPr>
                <w:rFonts w:ascii="Garamond" w:hAnsi="Garamond"/>
                <w:b/>
                <w:bCs/>
                <w:sz w:val="24"/>
                <w:szCs w:val="24"/>
              </w:rPr>
              <w:tab/>
            </w:r>
            <w:r>
              <w:rPr>
                <w:rFonts w:ascii="Garamond" w:hAnsi="Garamond"/>
                <w:b/>
                <w:bCs/>
                <w:sz w:val="24"/>
                <w:szCs w:val="24"/>
              </w:rPr>
              <w:tab/>
            </w:r>
            <w:r>
              <w:rPr>
                <w:rFonts w:ascii="Garamond" w:hAnsi="Garamond"/>
                <w:b/>
                <w:bCs/>
                <w:sz w:val="24"/>
                <w:szCs w:val="24"/>
              </w:rPr>
              <w:tab/>
              <w:t>CIG: ___________________</w:t>
            </w:r>
          </w:p>
          <w:p w:rsidR="00D34779" w:rsidRDefault="00D3477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28"/>
                <w:szCs w:val="28"/>
                <w:lang w:eastAsia="x-none"/>
              </w:rPr>
            </w:pPr>
          </w:p>
          <w:p w:rsidR="00BC2E25" w:rsidRDefault="00BC2E25" w:rsidP="00D3477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p>
        </w:tc>
      </w:tr>
    </w:tbl>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bl>
      <w:tblPr>
        <w:tblW w:w="0" w:type="auto"/>
        <w:tblInd w:w="51" w:type="dxa"/>
        <w:tblLayout w:type="fixed"/>
        <w:tblCellMar>
          <w:left w:w="51" w:type="dxa"/>
          <w:right w:w="51" w:type="dxa"/>
        </w:tblCellMar>
        <w:tblLook w:val="0000" w:firstRow="0" w:lastRow="0" w:firstColumn="0" w:lastColumn="0" w:noHBand="0" w:noVBand="0"/>
      </w:tblPr>
      <w:tblGrid>
        <w:gridCol w:w="9964"/>
      </w:tblGrid>
      <w:tr w:rsidR="00BC2E25">
        <w:tc>
          <w:tcPr>
            <w:tcW w:w="9964"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Servizi tecnici</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14"/>
                <w:szCs w:val="14"/>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12"/>
                <w:szCs w:val="12"/>
                <w:lang w:eastAsia="x-none"/>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r>
              <w:rPr>
                <w:b/>
                <w:bCs/>
                <w:lang w:eastAsia="x-none"/>
              </w:rPr>
              <w:t xml:space="preserve">PROGETTAZIONE DEFINITIVA </w:t>
            </w:r>
            <w:r w:rsidR="00F248BA">
              <w:rPr>
                <w:b/>
                <w:bCs/>
                <w:lang w:val="it-IT" w:eastAsia="x-none"/>
              </w:rPr>
              <w:t>/</w:t>
            </w:r>
            <w:r>
              <w:rPr>
                <w:b/>
                <w:bCs/>
                <w:lang w:eastAsia="x-none"/>
              </w:rPr>
              <w:t xml:space="preserve"> ESECUTIVA, ESECUZIONE DEI LAVORI</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c>
      </w:tr>
    </w:tbl>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bl>
      <w:tblPr>
        <w:tblW w:w="0" w:type="auto"/>
        <w:tblInd w:w="51" w:type="dxa"/>
        <w:tblLayout w:type="fixed"/>
        <w:tblCellMar>
          <w:left w:w="51" w:type="dxa"/>
          <w:right w:w="51" w:type="dxa"/>
        </w:tblCellMar>
        <w:tblLook w:val="0000" w:firstRow="0" w:lastRow="0" w:firstColumn="0" w:lastColumn="0" w:noHBand="0" w:noVBand="0"/>
      </w:tblPr>
      <w:tblGrid>
        <w:gridCol w:w="4322"/>
        <w:gridCol w:w="202"/>
        <w:gridCol w:w="5436"/>
      </w:tblGrid>
      <w:tr w:rsidR="00BC2E25">
        <w:tc>
          <w:tcPr>
            <w:tcW w:w="4322"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Ente Appaltante</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r>
              <w:rPr>
                <w:b/>
                <w:bCs/>
                <w:sz w:val="20"/>
                <w:szCs w:val="20"/>
                <w:lang w:eastAsia="x-none"/>
              </w:rPr>
              <w:t xml:space="preserve"> Azienda Sanitaria Locale di Avellino </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c>
        <w:tc>
          <w:tcPr>
            <w:tcW w:w="202" w:type="dxa"/>
            <w:tcBorders>
              <w:top w:val="nil"/>
              <w:left w:val="single" w:sz="6" w:space="0" w:color="auto"/>
              <w:bottom w:val="nil"/>
              <w:right w:val="single" w:sz="6" w:space="0" w:color="auto"/>
            </w:tcBorders>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5436" w:type="dxa"/>
            <w:vMerge w:val="restart"/>
            <w:tcBorders>
              <w:top w:val="single" w:sz="6" w:space="0" w:color="auto"/>
              <w:left w:val="single" w:sz="6" w:space="0" w:color="auto"/>
              <w:bottom w:val="single" w:sz="6" w:space="0" w:color="auto"/>
              <w:right w:val="single" w:sz="6" w:space="0" w:color="auto"/>
            </w:tcBorders>
            <w:vAlign w:val="center"/>
          </w:tcPr>
          <w:p w:rsidR="00BC2E25" w:rsidRDefault="00DB0298">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r>
              <w:rPr>
                <w:noProof/>
                <w:lang w:val="it-IT"/>
              </w:rPr>
              <w:drawing>
                <wp:inline distT="0" distB="0" distL="0" distR="0">
                  <wp:extent cx="3300095" cy="3307715"/>
                  <wp:effectExtent l="0" t="0" r="0" b="0"/>
                  <wp:docPr id="1" name="_tx_id_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tx_id_1_"/>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00095" cy="3307715"/>
                          </a:xfrm>
                          <a:prstGeom prst="rect">
                            <a:avLst/>
                          </a:prstGeom>
                          <a:noFill/>
                          <a:ln>
                            <a:noFill/>
                          </a:ln>
                        </pic:spPr>
                      </pic:pic>
                    </a:graphicData>
                  </a:graphic>
                </wp:inline>
              </w:drawing>
            </w:r>
          </w:p>
        </w:tc>
      </w:tr>
      <w:tr w:rsidR="00BC2E25">
        <w:tblPrEx>
          <w:tblCellMar>
            <w:left w:w="36" w:type="dxa"/>
            <w:right w:w="36" w:type="dxa"/>
          </w:tblCellMar>
        </w:tblPrEx>
        <w:tc>
          <w:tcPr>
            <w:tcW w:w="4322" w:type="dxa"/>
            <w:tcBorders>
              <w:top w:val="single" w:sz="6" w:space="0" w:color="auto"/>
              <w:left w:val="nil"/>
              <w:bottom w:val="single" w:sz="6" w:space="0" w:color="auto"/>
              <w:right w:val="nil"/>
            </w:tcBorders>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202" w:type="dxa"/>
            <w:tcBorders>
              <w:top w:val="nil"/>
              <w:left w:val="nil"/>
              <w:bottom w:val="nil"/>
              <w:right w:val="single" w:sz="6" w:space="0" w:color="auto"/>
            </w:tcBorders>
            <w:tcMar>
              <w:right w:w="51" w:type="dxa"/>
            </w:tcMar>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5436" w:type="dxa"/>
            <w:vMerge/>
            <w:tcBorders>
              <w:top w:val="nil"/>
              <w:left w:val="single" w:sz="6" w:space="0" w:color="auto"/>
              <w:bottom w:val="single" w:sz="6" w:space="0" w:color="auto"/>
              <w:right w:val="single" w:sz="6" w:space="0" w:color="auto"/>
            </w:tcBorders>
            <w:tcMar>
              <w:left w:w="51" w:type="dxa"/>
              <w:right w:w="51" w:type="dxa"/>
            </w:tcMar>
          </w:tcPr>
          <w:p w:rsidR="00BC2E25" w:rsidRDefault="00BC2E25">
            <w:pPr>
              <w:widowControl w:val="0"/>
              <w:rPr>
                <w:rFonts w:ascii="Arial" w:hAnsi="Arial" w:cs="Arial"/>
                <w:sz w:val="12"/>
                <w:szCs w:val="12"/>
                <w:lang w:eastAsia="x-none"/>
              </w:rPr>
            </w:pPr>
          </w:p>
        </w:tc>
      </w:tr>
      <w:tr w:rsidR="00BC2E25">
        <w:tc>
          <w:tcPr>
            <w:tcW w:w="4322"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Indirizzo</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20"/>
                <w:szCs w:val="20"/>
                <w:lang w:eastAsia="x-none"/>
              </w:rPr>
            </w:pPr>
            <w:r>
              <w:rPr>
                <w:b/>
                <w:bCs/>
                <w:sz w:val="20"/>
                <w:szCs w:val="20"/>
                <w:lang w:eastAsia="x-none"/>
              </w:rPr>
              <w:t>AVELLINO</w:t>
            </w: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r>
              <w:rPr>
                <w:b/>
                <w:bCs/>
                <w:sz w:val="20"/>
                <w:szCs w:val="20"/>
                <w:lang w:eastAsia="x-none"/>
              </w:rPr>
              <w:t xml:space="preserve">Via Degli </w:t>
            </w:r>
            <w:proofErr w:type="spellStart"/>
            <w:r>
              <w:rPr>
                <w:b/>
                <w:bCs/>
                <w:sz w:val="20"/>
                <w:szCs w:val="20"/>
                <w:lang w:eastAsia="x-none"/>
              </w:rPr>
              <w:t>Imbimbo</w:t>
            </w:r>
            <w:proofErr w:type="spellEnd"/>
            <w:r>
              <w:rPr>
                <w:b/>
                <w:bCs/>
                <w:sz w:val="20"/>
                <w:szCs w:val="20"/>
                <w:lang w:eastAsia="x-none"/>
              </w:rPr>
              <w:t xml:space="preserve"> 10/12</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c>
        <w:tc>
          <w:tcPr>
            <w:tcW w:w="202" w:type="dxa"/>
            <w:tcBorders>
              <w:top w:val="nil"/>
              <w:left w:val="single" w:sz="6" w:space="0" w:color="auto"/>
              <w:bottom w:val="nil"/>
              <w:right w:val="single" w:sz="6" w:space="0" w:color="auto"/>
            </w:tcBorders>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5436" w:type="dxa"/>
            <w:vMerge/>
            <w:tcBorders>
              <w:top w:val="nil"/>
              <w:left w:val="single" w:sz="6" w:space="0" w:color="auto"/>
              <w:bottom w:val="single" w:sz="6" w:space="0" w:color="auto"/>
              <w:right w:val="single" w:sz="6" w:space="0" w:color="auto"/>
            </w:tcBorders>
          </w:tcPr>
          <w:p w:rsidR="00BC2E25" w:rsidRDefault="00BC2E25">
            <w:pPr>
              <w:widowControl w:val="0"/>
              <w:rPr>
                <w:rFonts w:ascii="Arial" w:hAnsi="Arial" w:cs="Arial"/>
                <w:sz w:val="12"/>
                <w:szCs w:val="12"/>
                <w:lang w:eastAsia="x-none"/>
              </w:rPr>
            </w:pPr>
          </w:p>
        </w:tc>
      </w:tr>
      <w:tr w:rsidR="00BC2E25">
        <w:tblPrEx>
          <w:tblCellMar>
            <w:left w:w="36" w:type="dxa"/>
            <w:right w:w="36" w:type="dxa"/>
          </w:tblCellMar>
        </w:tblPrEx>
        <w:tc>
          <w:tcPr>
            <w:tcW w:w="4322" w:type="dxa"/>
            <w:tcBorders>
              <w:top w:val="single" w:sz="6" w:space="0" w:color="auto"/>
              <w:left w:val="nil"/>
              <w:bottom w:val="single" w:sz="6" w:space="0" w:color="auto"/>
              <w:right w:val="nil"/>
            </w:tcBorders>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202" w:type="dxa"/>
            <w:tcBorders>
              <w:top w:val="nil"/>
              <w:left w:val="nil"/>
              <w:bottom w:val="nil"/>
              <w:right w:val="single" w:sz="6" w:space="0" w:color="auto"/>
            </w:tcBorders>
            <w:tcMar>
              <w:right w:w="51" w:type="dxa"/>
            </w:tcMar>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5436" w:type="dxa"/>
            <w:vMerge/>
            <w:tcBorders>
              <w:top w:val="nil"/>
              <w:left w:val="single" w:sz="6" w:space="0" w:color="auto"/>
              <w:bottom w:val="single" w:sz="6" w:space="0" w:color="auto"/>
              <w:right w:val="single" w:sz="6" w:space="0" w:color="auto"/>
            </w:tcBorders>
            <w:tcMar>
              <w:left w:w="51" w:type="dxa"/>
              <w:right w:w="51" w:type="dxa"/>
            </w:tcMar>
          </w:tcPr>
          <w:p w:rsidR="00BC2E25" w:rsidRDefault="00BC2E25">
            <w:pPr>
              <w:widowControl w:val="0"/>
              <w:rPr>
                <w:rFonts w:ascii="Arial" w:hAnsi="Arial" w:cs="Arial"/>
                <w:sz w:val="12"/>
                <w:szCs w:val="12"/>
                <w:lang w:eastAsia="x-none"/>
              </w:rPr>
            </w:pPr>
          </w:p>
        </w:tc>
      </w:tr>
      <w:tr w:rsidR="00BC2E25">
        <w:tc>
          <w:tcPr>
            <w:tcW w:w="4322"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P.IVA</w:t>
            </w: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r>
              <w:rPr>
                <w:b/>
                <w:bCs/>
                <w:sz w:val="20"/>
                <w:szCs w:val="20"/>
                <w:lang w:eastAsia="x-none"/>
              </w:rPr>
              <w:t>02600160648</w:t>
            </w: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Tel./Fax</w:t>
            </w: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20"/>
                <w:szCs w:val="20"/>
                <w:lang w:eastAsia="x-none"/>
              </w:rPr>
            </w:pPr>
            <w:r>
              <w:rPr>
                <w:b/>
                <w:bCs/>
                <w:sz w:val="20"/>
                <w:szCs w:val="20"/>
                <w:lang w:eastAsia="x-none"/>
              </w:rPr>
              <w:t xml:space="preserve"> / </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E-Mail</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20"/>
                <w:szCs w:val="20"/>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p>
        </w:tc>
        <w:tc>
          <w:tcPr>
            <w:tcW w:w="202" w:type="dxa"/>
            <w:tcBorders>
              <w:top w:val="nil"/>
              <w:left w:val="single" w:sz="6" w:space="0" w:color="auto"/>
              <w:bottom w:val="nil"/>
              <w:right w:val="single" w:sz="6" w:space="0" w:color="auto"/>
            </w:tcBorders>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5436" w:type="dxa"/>
            <w:vMerge/>
            <w:tcBorders>
              <w:top w:val="nil"/>
              <w:left w:val="single" w:sz="6" w:space="0" w:color="auto"/>
              <w:bottom w:val="single" w:sz="6" w:space="0" w:color="auto"/>
              <w:right w:val="single" w:sz="6" w:space="0" w:color="auto"/>
            </w:tcBorders>
          </w:tcPr>
          <w:p w:rsidR="00BC2E25" w:rsidRDefault="00BC2E25">
            <w:pPr>
              <w:widowControl w:val="0"/>
              <w:rPr>
                <w:rFonts w:ascii="Arial" w:hAnsi="Arial" w:cs="Arial"/>
                <w:sz w:val="12"/>
                <w:szCs w:val="12"/>
                <w:lang w:eastAsia="x-none"/>
              </w:rPr>
            </w:pPr>
          </w:p>
        </w:tc>
      </w:tr>
      <w:tr w:rsidR="00BC2E25">
        <w:tblPrEx>
          <w:tblCellMar>
            <w:left w:w="36" w:type="dxa"/>
            <w:right w:w="36" w:type="dxa"/>
          </w:tblCellMar>
        </w:tblPrEx>
        <w:tc>
          <w:tcPr>
            <w:tcW w:w="4322" w:type="dxa"/>
            <w:tcBorders>
              <w:top w:val="single" w:sz="6" w:space="0" w:color="auto"/>
              <w:left w:val="nil"/>
              <w:bottom w:val="single" w:sz="6" w:space="0" w:color="auto"/>
              <w:right w:val="nil"/>
            </w:tcBorders>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202" w:type="dxa"/>
            <w:tcBorders>
              <w:top w:val="nil"/>
              <w:left w:val="nil"/>
              <w:bottom w:val="nil"/>
              <w:right w:val="single" w:sz="6" w:space="0" w:color="auto"/>
            </w:tcBorders>
            <w:tcMar>
              <w:right w:w="51" w:type="dxa"/>
            </w:tcMar>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5436" w:type="dxa"/>
            <w:vMerge/>
            <w:tcBorders>
              <w:top w:val="nil"/>
              <w:left w:val="single" w:sz="6" w:space="0" w:color="auto"/>
              <w:bottom w:val="single" w:sz="6" w:space="0" w:color="auto"/>
              <w:right w:val="single" w:sz="6" w:space="0" w:color="auto"/>
            </w:tcBorders>
            <w:tcMar>
              <w:left w:w="51" w:type="dxa"/>
              <w:right w:w="51" w:type="dxa"/>
            </w:tcMar>
          </w:tcPr>
          <w:p w:rsidR="00BC2E25" w:rsidRDefault="00BC2E25">
            <w:pPr>
              <w:widowControl w:val="0"/>
              <w:rPr>
                <w:rFonts w:ascii="Arial" w:hAnsi="Arial" w:cs="Arial"/>
                <w:sz w:val="12"/>
                <w:szCs w:val="12"/>
                <w:lang w:eastAsia="x-none"/>
              </w:rPr>
            </w:pPr>
          </w:p>
        </w:tc>
      </w:tr>
      <w:tr w:rsidR="00BC2E25">
        <w:tc>
          <w:tcPr>
            <w:tcW w:w="4322" w:type="dxa"/>
            <w:tcBorders>
              <w:top w:val="single" w:sz="6" w:space="0" w:color="auto"/>
              <w:left w:val="single" w:sz="6" w:space="0" w:color="auto"/>
              <w:bottom w:val="single" w:sz="6" w:space="0" w:color="auto"/>
              <w:right w:val="single" w:sz="6" w:space="0" w:color="auto"/>
            </w:tcBorders>
            <w:shd w:val="clear" w:color="auto" w:fill="62B0FF"/>
            <w:vAlign w:val="center"/>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20"/>
                <w:szCs w:val="20"/>
                <w:lang w:eastAsia="x-none"/>
              </w:rPr>
            </w:pPr>
            <w:r>
              <w:rPr>
                <w:sz w:val="20"/>
                <w:szCs w:val="20"/>
                <w:lang w:eastAsia="x-none"/>
              </w:rPr>
              <w:t>RUP</w:t>
            </w:r>
            <w:r w:rsidR="00FC7B01">
              <w:rPr>
                <w:b/>
                <w:bCs/>
                <w:sz w:val="20"/>
                <w:szCs w:val="20"/>
                <w:lang w:eastAsia="x-none"/>
              </w:rPr>
              <w:t xml:space="preserve"> geom. Michele Sasso</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p>
        </w:tc>
        <w:tc>
          <w:tcPr>
            <w:tcW w:w="202" w:type="dxa"/>
            <w:tcBorders>
              <w:top w:val="nil"/>
              <w:left w:val="single" w:sz="6" w:space="0" w:color="auto"/>
              <w:bottom w:val="nil"/>
              <w:right w:val="single" w:sz="6" w:space="0" w:color="auto"/>
            </w:tcBorders>
            <w:vAlign w:val="center"/>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5436" w:type="dxa"/>
            <w:vMerge/>
            <w:tcBorders>
              <w:top w:val="nil"/>
              <w:left w:val="single" w:sz="6" w:space="0" w:color="auto"/>
              <w:bottom w:val="single" w:sz="6" w:space="0" w:color="auto"/>
              <w:right w:val="single" w:sz="6" w:space="0" w:color="auto"/>
            </w:tcBorders>
            <w:vAlign w:val="center"/>
          </w:tcPr>
          <w:p w:rsidR="00BC2E25" w:rsidRDefault="00BC2E25">
            <w:pPr>
              <w:widowControl w:val="0"/>
              <w:rPr>
                <w:rFonts w:ascii="Arial" w:hAnsi="Arial" w:cs="Arial"/>
                <w:sz w:val="12"/>
                <w:szCs w:val="12"/>
                <w:lang w:eastAsia="x-none"/>
              </w:rPr>
            </w:pPr>
          </w:p>
        </w:tc>
      </w:tr>
    </w:tbl>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bl>
      <w:tblPr>
        <w:tblW w:w="0" w:type="auto"/>
        <w:tblInd w:w="51" w:type="dxa"/>
        <w:tblLayout w:type="fixed"/>
        <w:tblCellMar>
          <w:left w:w="51" w:type="dxa"/>
          <w:right w:w="51" w:type="dxa"/>
        </w:tblCellMar>
        <w:tblLook w:val="0000" w:firstRow="0" w:lastRow="0" w:firstColumn="0" w:lastColumn="0" w:noHBand="0" w:noVBand="0"/>
      </w:tblPr>
      <w:tblGrid>
        <w:gridCol w:w="1701"/>
        <w:gridCol w:w="6663"/>
        <w:gridCol w:w="1586"/>
      </w:tblGrid>
      <w:tr w:rsidR="00BC2E25">
        <w:tc>
          <w:tcPr>
            <w:tcW w:w="1701" w:type="dxa"/>
            <w:vMerge w:val="restart"/>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Data</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p>
        </w:tc>
        <w:tc>
          <w:tcPr>
            <w:tcW w:w="6663"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Elaborato</w:t>
            </w:r>
          </w:p>
        </w:tc>
        <w:tc>
          <w:tcPr>
            <w:tcW w:w="1586" w:type="dxa"/>
            <w:vMerge w:val="restart"/>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eastAsia="Times New Roman"/>
                <w:sz w:val="20"/>
                <w:szCs w:val="20"/>
                <w:lang w:eastAsia="x-none"/>
              </w:rPr>
            </w:pPr>
            <w:r>
              <w:rPr>
                <w:sz w:val="20"/>
                <w:szCs w:val="20"/>
                <w:lang w:eastAsia="x-none"/>
              </w:rPr>
              <w:t>Tavola N</w:t>
            </w:r>
            <w:r>
              <w:rPr>
                <w:rFonts w:eastAsia="Times New Roman"/>
                <w:sz w:val="20"/>
                <w:szCs w:val="20"/>
                <w:lang w:eastAsia="x-none"/>
              </w:rPr>
              <w:t>°</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eastAsia="Times New Roman"/>
                <w:sz w:val="20"/>
                <w:szCs w:val="20"/>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eastAsia="Times New Roman"/>
                <w:sz w:val="20"/>
                <w:szCs w:val="20"/>
                <w:lang w:eastAsia="x-none"/>
              </w:rPr>
            </w:pPr>
          </w:p>
        </w:tc>
      </w:tr>
      <w:tr w:rsidR="00BC2E25">
        <w:trPr>
          <w:trHeight w:val="230"/>
        </w:trPr>
        <w:tc>
          <w:tcPr>
            <w:tcW w:w="1701" w:type="dxa"/>
            <w:vMerge/>
            <w:tcBorders>
              <w:top w:val="nil"/>
              <w:left w:val="single" w:sz="6" w:space="0" w:color="auto"/>
              <w:bottom w:val="single" w:sz="6" w:space="0" w:color="auto"/>
              <w:right w:val="single" w:sz="6" w:space="0" w:color="auto"/>
            </w:tcBorders>
            <w:shd w:val="clear" w:color="auto" w:fill="62B0FF"/>
          </w:tcPr>
          <w:p w:rsidR="00BC2E25" w:rsidRDefault="00BC2E25">
            <w:pPr>
              <w:widowControl w:val="0"/>
              <w:rPr>
                <w:rFonts w:ascii="Arial" w:eastAsia="Times New Roman" w:hAnsi="Arial" w:cs="Arial"/>
                <w:lang w:eastAsia="x-none"/>
              </w:rPr>
            </w:pPr>
          </w:p>
        </w:tc>
        <w:tc>
          <w:tcPr>
            <w:tcW w:w="6663" w:type="dxa"/>
            <w:vMerge w:val="restart"/>
            <w:tcBorders>
              <w:top w:val="single" w:sz="6" w:space="0" w:color="auto"/>
              <w:left w:val="single" w:sz="6" w:space="0" w:color="auto"/>
              <w:bottom w:val="single" w:sz="6" w:space="0" w:color="auto"/>
              <w:right w:val="single" w:sz="6" w:space="0" w:color="auto"/>
            </w:tcBorders>
            <w:shd w:val="clear" w:color="auto" w:fill="62B0FF"/>
          </w:tcPr>
          <w:p w:rsidR="00BC2E25" w:rsidRDefault="00BC2E2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rFonts w:ascii="Arial" w:hAnsi="Arial" w:cs="Arial"/>
                <w:b/>
                <w:bCs/>
                <w:sz w:val="16"/>
                <w:szCs w:val="16"/>
                <w:lang w:eastAsia="x-none"/>
              </w:rPr>
            </w:pPr>
          </w:p>
          <w:p w:rsidR="00BC2E25" w:rsidRDefault="00CD2313">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rFonts w:ascii="Arial" w:hAnsi="Arial" w:cs="Arial"/>
                <w:b/>
                <w:bCs/>
                <w:i/>
                <w:iCs/>
                <w:lang w:eastAsia="x-none"/>
              </w:rPr>
            </w:pPr>
            <w:r>
              <w:rPr>
                <w:rFonts w:ascii="Calibri" w:hAnsi="Calibri" w:cs="Calibri"/>
                <w:b/>
                <w:bCs/>
                <w:sz w:val="32"/>
                <w:szCs w:val="32"/>
                <w:lang w:eastAsia="x-none"/>
              </w:rPr>
              <w:t>CONTRATTO DI AFFIDAMENTO DI SERVIZI TECNICI DI INGEGNERIA E ARCHITETTURA</w:t>
            </w:r>
          </w:p>
          <w:p w:rsidR="00BC2E25" w:rsidRDefault="00BC2E2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lang w:eastAsia="x-none"/>
              </w:rPr>
            </w:pPr>
          </w:p>
        </w:tc>
        <w:tc>
          <w:tcPr>
            <w:tcW w:w="1586" w:type="dxa"/>
            <w:vMerge/>
            <w:tcBorders>
              <w:top w:val="nil"/>
              <w:left w:val="single" w:sz="6" w:space="0" w:color="auto"/>
              <w:bottom w:val="single" w:sz="6" w:space="0" w:color="auto"/>
              <w:right w:val="single" w:sz="6" w:space="0" w:color="auto"/>
            </w:tcBorders>
            <w:shd w:val="clear" w:color="auto" w:fill="62B0FF"/>
          </w:tcPr>
          <w:p w:rsidR="00BC2E25" w:rsidRDefault="00BC2E25">
            <w:pPr>
              <w:widowControl w:val="0"/>
              <w:rPr>
                <w:lang w:eastAsia="x-none"/>
              </w:rPr>
            </w:pPr>
          </w:p>
        </w:tc>
      </w:tr>
      <w:tr w:rsidR="00BC2E25">
        <w:tc>
          <w:tcPr>
            <w:tcW w:w="1701"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Archivio</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c>
        <w:tc>
          <w:tcPr>
            <w:tcW w:w="6663" w:type="dxa"/>
            <w:vMerge/>
            <w:tcBorders>
              <w:top w:val="nil"/>
              <w:left w:val="single" w:sz="6" w:space="0" w:color="auto"/>
              <w:bottom w:val="single" w:sz="6" w:space="0" w:color="auto"/>
              <w:right w:val="single" w:sz="6" w:space="0" w:color="auto"/>
            </w:tcBorders>
            <w:shd w:val="clear" w:color="auto" w:fill="62B0FF"/>
          </w:tcPr>
          <w:p w:rsidR="00BC2E25" w:rsidRDefault="00BC2E25">
            <w:pPr>
              <w:widowControl w:val="0"/>
              <w:rPr>
                <w:rFonts w:ascii="Arial" w:hAnsi="Arial" w:cs="Arial"/>
                <w:lang w:eastAsia="x-none"/>
              </w:rPr>
            </w:pPr>
          </w:p>
        </w:tc>
        <w:tc>
          <w:tcPr>
            <w:tcW w:w="1586"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Rev.</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c>
      </w:tr>
    </w:tbl>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bl>
      <w:tblPr>
        <w:tblW w:w="0" w:type="auto"/>
        <w:tblInd w:w="51" w:type="dxa"/>
        <w:tblLayout w:type="fixed"/>
        <w:tblCellMar>
          <w:left w:w="51" w:type="dxa"/>
          <w:right w:w="51" w:type="dxa"/>
        </w:tblCellMar>
        <w:tblLook w:val="0000" w:firstRow="0" w:lastRow="0" w:firstColumn="0" w:lastColumn="0" w:noHBand="0" w:noVBand="0"/>
      </w:tblPr>
      <w:tblGrid>
        <w:gridCol w:w="5034"/>
        <w:gridCol w:w="4908"/>
      </w:tblGrid>
      <w:tr w:rsidR="00BC2E25">
        <w:tc>
          <w:tcPr>
            <w:tcW w:w="5034"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Il RUP</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c>
        <w:tc>
          <w:tcPr>
            <w:tcW w:w="4908"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Il Dirigente</w:t>
            </w:r>
          </w:p>
        </w:tc>
      </w:tr>
    </w:tbl>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lang w:eastAsia="x-none"/>
        </w:rPr>
      </w:pP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lang w:eastAsia="x-none"/>
        </w:rPr>
        <w:sectPr w:rsidR="00BC2E25" w:rsidSect="006B59F0">
          <w:pgSz w:w="11909" w:h="16834"/>
          <w:pgMar w:top="1134" w:right="1134" w:bottom="1134" w:left="1134" w:header="720" w:footer="720" w:gutter="0"/>
          <w:cols w:space="720"/>
          <w:noEndnote/>
        </w:sectPr>
      </w:pPr>
    </w:p>
    <w:p w:rsidR="00BC2E25" w:rsidRDefault="00CD2313">
      <w:pPr>
        <w:spacing w:line="360" w:lineRule="auto"/>
        <w:jc w:val="center"/>
        <w:rPr>
          <w:rFonts w:ascii="Calibri" w:hAnsi="Calibri" w:cs="Calibri"/>
          <w:b/>
          <w:bCs/>
          <w:sz w:val="28"/>
          <w:szCs w:val="28"/>
          <w:lang w:eastAsia="x-none"/>
        </w:rPr>
      </w:pPr>
      <w:r>
        <w:rPr>
          <w:rFonts w:ascii="Calibri" w:hAnsi="Calibri" w:cs="Calibri"/>
          <w:b/>
          <w:bCs/>
          <w:sz w:val="28"/>
          <w:szCs w:val="28"/>
          <w:lang w:eastAsia="x-none"/>
        </w:rPr>
        <w:lastRenderedPageBreak/>
        <w:t>CONTRATTO PER SERVIZI DI INGEGNERIA E ARCHITETTURA</w:t>
      </w:r>
    </w:p>
    <w:p w:rsidR="00BC2E25" w:rsidRDefault="00CD2313">
      <w:pPr>
        <w:spacing w:line="360" w:lineRule="auto"/>
        <w:jc w:val="center"/>
        <w:rPr>
          <w:rFonts w:ascii="Calibri" w:hAnsi="Calibri" w:cs="Calibri"/>
          <w:b/>
          <w:bCs/>
          <w:sz w:val="32"/>
          <w:szCs w:val="32"/>
          <w:lang w:eastAsia="x-none"/>
        </w:rPr>
      </w:pPr>
      <w:r>
        <w:rPr>
          <w:rFonts w:ascii="Calibri" w:hAnsi="Calibri" w:cs="Calibri"/>
          <w:b/>
          <w:bCs/>
          <w:sz w:val="32"/>
          <w:szCs w:val="32"/>
          <w:lang w:eastAsia="x-none"/>
        </w:rPr>
        <w:t>Contratto per incarico professionale di</w:t>
      </w:r>
    </w:p>
    <w:p w:rsidR="00BC2E25" w:rsidRDefault="00BC2E25">
      <w:pPr>
        <w:rPr>
          <w:rFonts w:ascii="Calibri" w:hAnsi="Calibri" w:cs="Calibri"/>
          <w:lang w:eastAsia="x-none"/>
        </w:rPr>
      </w:pPr>
    </w:p>
    <w:p w:rsidR="00BC2E25" w:rsidRDefault="00CD2313" w:rsidP="006B59F0">
      <w:pPr>
        <w:jc w:val="center"/>
        <w:rPr>
          <w:rFonts w:ascii="Calibri" w:hAnsi="Calibri" w:cs="Calibri"/>
          <w:lang w:eastAsia="x-none"/>
        </w:rPr>
      </w:pPr>
      <w:r>
        <w:rPr>
          <w:rFonts w:ascii="Calibri" w:hAnsi="Calibri" w:cs="Calibri"/>
          <w:b/>
          <w:bCs/>
          <w:sz w:val="28"/>
          <w:szCs w:val="28"/>
          <w:lang w:eastAsia="x-none"/>
        </w:rPr>
        <w:t>PROGETTAZIONE, DIREZIONE DELL</w:t>
      </w:r>
      <w:r>
        <w:rPr>
          <w:rFonts w:ascii="Calibri" w:eastAsia="Times New Roman" w:hAnsi="Calibri" w:cs="Calibri"/>
          <w:b/>
          <w:bCs/>
          <w:sz w:val="28"/>
          <w:szCs w:val="28"/>
          <w:lang w:eastAsia="x-none"/>
        </w:rPr>
        <w:t>’ESECUZIONE</w:t>
      </w:r>
    </w:p>
    <w:p w:rsidR="00BC2E25" w:rsidRDefault="00BC2E25">
      <w:pPr>
        <w:rPr>
          <w:rFonts w:ascii="Calibri" w:hAnsi="Calibri" w:cs="Calibri"/>
          <w:lang w:eastAsia="x-none"/>
        </w:rPr>
      </w:pPr>
    </w:p>
    <w:p w:rsidR="00BC2E25" w:rsidRDefault="00CD2313">
      <w:pPr>
        <w:rPr>
          <w:lang w:eastAsia="x-none"/>
        </w:rPr>
      </w:pPr>
      <w:r>
        <w:rPr>
          <w:rFonts w:ascii="Calibri" w:hAnsi="Calibri" w:cs="Calibri"/>
          <w:sz w:val="28"/>
          <w:szCs w:val="28"/>
          <w:lang w:eastAsia="x-none"/>
        </w:rPr>
        <w:t>per la realizzazione delle seguenti Opere:</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p>
    <w:p w:rsidR="00BC2E25" w:rsidRDefault="00F248B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8"/>
          <w:szCs w:val="28"/>
          <w:lang w:eastAsia="x-none"/>
        </w:rPr>
      </w:pPr>
      <w:r w:rsidRPr="00F248BA">
        <w:rPr>
          <w:b/>
          <w:bCs/>
          <w:sz w:val="28"/>
          <w:szCs w:val="28"/>
          <w:lang w:eastAsia="x-none"/>
        </w:rPr>
        <w:t xml:space="preserve">Lavori di ristrutturazione e di adeguamento funzionale / impiantistico” </w:t>
      </w:r>
      <w:r w:rsidR="00FC7B01">
        <w:rPr>
          <w:b/>
          <w:bCs/>
          <w:sz w:val="28"/>
          <w:szCs w:val="28"/>
          <w:lang w:val="it-IT" w:eastAsia="x-none"/>
        </w:rPr>
        <w:t xml:space="preserve">del Distretto Sanitario </w:t>
      </w:r>
      <w:r w:rsidR="00FC7B01">
        <w:rPr>
          <w:b/>
          <w:bCs/>
          <w:sz w:val="28"/>
          <w:szCs w:val="28"/>
          <w:lang w:eastAsia="x-none"/>
        </w:rPr>
        <w:t xml:space="preserve">di Ariano Irpino </w:t>
      </w:r>
      <w:r w:rsidRPr="00F248BA">
        <w:rPr>
          <w:b/>
          <w:bCs/>
          <w:sz w:val="28"/>
          <w:szCs w:val="28"/>
          <w:lang w:eastAsia="x-none"/>
        </w:rPr>
        <w:t>(AV)</w:t>
      </w:r>
      <w:r w:rsidR="00CD2313">
        <w:rPr>
          <w:b/>
          <w:bCs/>
          <w:sz w:val="28"/>
          <w:szCs w:val="28"/>
          <w:lang w:eastAsia="x-none"/>
        </w:rPr>
        <w:t>: affidamento incarico di progettazione definitiva / esecutiva e Coordinamento</w:t>
      </w:r>
      <w:r>
        <w:rPr>
          <w:b/>
          <w:bCs/>
          <w:sz w:val="28"/>
          <w:szCs w:val="28"/>
          <w:lang w:eastAsia="x-none"/>
        </w:rPr>
        <w:t xml:space="preserve"> della Sicurezza in fase di P</w:t>
      </w:r>
      <w:r w:rsidR="00CD2313">
        <w:rPr>
          <w:b/>
          <w:bCs/>
          <w:sz w:val="28"/>
          <w:szCs w:val="28"/>
          <w:lang w:eastAsia="x-none"/>
        </w:rPr>
        <w:t>rogettazione ed esecuzione</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22"/>
          <w:szCs w:val="22"/>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sz w:val="28"/>
          <w:szCs w:val="28"/>
          <w:lang w:eastAsia="x-none"/>
        </w:rPr>
      </w:pPr>
      <w:r>
        <w:rPr>
          <w:rFonts w:ascii="Calibri" w:hAnsi="Calibri" w:cs="Calibri"/>
          <w:sz w:val="28"/>
          <w:szCs w:val="28"/>
          <w:lang w:eastAsia="x-none"/>
        </w:rPr>
        <w:t>Codice Unico Progetto (CUP)</w:t>
      </w:r>
      <w:r>
        <w:rPr>
          <w:rFonts w:ascii="Calibri" w:hAnsi="Calibri" w:cs="Calibri"/>
          <w:sz w:val="28"/>
          <w:szCs w:val="28"/>
          <w:lang w:eastAsia="x-none"/>
        </w:rPr>
        <w:tab/>
      </w:r>
      <w:r>
        <w:rPr>
          <w:rFonts w:ascii="Calibri" w:hAnsi="Calibri" w:cs="Calibri"/>
          <w:sz w:val="28"/>
          <w:szCs w:val="28"/>
          <w:lang w:eastAsia="x-none"/>
        </w:rPr>
        <w:tab/>
      </w:r>
      <w:r w:rsidR="00F248BA" w:rsidRPr="00FB05D9">
        <w:rPr>
          <w:rFonts w:cstheme="minorHAnsi"/>
          <w:b/>
          <w:bCs/>
          <w:sz w:val="24"/>
          <w:szCs w:val="24"/>
        </w:rPr>
        <w:t>H26G19000160005</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r>
        <w:rPr>
          <w:rFonts w:ascii="Calibri" w:hAnsi="Calibri" w:cs="Calibri"/>
          <w:sz w:val="28"/>
          <w:szCs w:val="28"/>
          <w:lang w:eastAsia="x-none"/>
        </w:rPr>
        <w:t xml:space="preserve">Codice </w:t>
      </w:r>
      <w:proofErr w:type="spellStart"/>
      <w:r>
        <w:rPr>
          <w:rFonts w:ascii="Calibri" w:hAnsi="Calibri" w:cs="Calibri"/>
          <w:sz w:val="28"/>
          <w:szCs w:val="28"/>
          <w:lang w:eastAsia="x-none"/>
        </w:rPr>
        <w:t>Idendificativo</w:t>
      </w:r>
      <w:proofErr w:type="spellEnd"/>
      <w:r>
        <w:rPr>
          <w:rFonts w:ascii="Calibri" w:hAnsi="Calibri" w:cs="Calibri"/>
          <w:sz w:val="28"/>
          <w:szCs w:val="28"/>
          <w:lang w:eastAsia="x-none"/>
        </w:rPr>
        <w:t xml:space="preserve"> Gara (CIG)</w:t>
      </w:r>
      <w:r w:rsidR="00F5487F">
        <w:rPr>
          <w:rFonts w:ascii="Calibri" w:hAnsi="Calibri" w:cs="Calibri"/>
          <w:sz w:val="28"/>
          <w:szCs w:val="28"/>
          <w:lang w:val="it-IT" w:eastAsia="x-none"/>
        </w:rPr>
        <w:t xml:space="preserve">     </w:t>
      </w:r>
      <w:bookmarkStart w:id="0" w:name="_GoBack"/>
      <w:r w:rsidR="00F5487F" w:rsidRPr="00F5487F">
        <w:rPr>
          <w:rFonts w:ascii="Calibri" w:hAnsi="Calibri" w:cs="Calibri"/>
          <w:b/>
          <w:sz w:val="28"/>
          <w:szCs w:val="28"/>
          <w:lang w:val="it-IT" w:eastAsia="x-none"/>
        </w:rPr>
        <w:t>8875580850</w:t>
      </w:r>
      <w:bookmarkEnd w:id="0"/>
      <w:r>
        <w:rPr>
          <w:rFonts w:ascii="Calibri" w:hAnsi="Calibri" w:cs="Calibri"/>
          <w:sz w:val="28"/>
          <w:szCs w:val="28"/>
          <w:lang w:eastAsia="x-none"/>
        </w:rPr>
        <w:tab/>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sz w:val="28"/>
          <w:szCs w:val="28"/>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r>
        <w:rPr>
          <w:rFonts w:ascii="Calibri" w:hAnsi="Calibri" w:cs="Calibri"/>
          <w:sz w:val="24"/>
          <w:szCs w:val="24"/>
          <w:lang w:eastAsia="x-none"/>
        </w:rPr>
        <w:t>L'anno 202</w:t>
      </w:r>
      <w:r w:rsidR="00F248BA">
        <w:rPr>
          <w:rFonts w:ascii="Calibri" w:hAnsi="Calibri" w:cs="Calibri"/>
          <w:sz w:val="24"/>
          <w:szCs w:val="24"/>
          <w:lang w:val="it-IT" w:eastAsia="x-none"/>
        </w:rPr>
        <w:t>1</w:t>
      </w:r>
      <w:r>
        <w:rPr>
          <w:rFonts w:ascii="Calibri" w:hAnsi="Calibri" w:cs="Calibri"/>
          <w:sz w:val="24"/>
          <w:szCs w:val="24"/>
          <w:lang w:eastAsia="x-none"/>
        </w:rPr>
        <w:t xml:space="preserve">, il giorno </w:t>
      </w:r>
      <w:r w:rsidR="006B59F0">
        <w:rPr>
          <w:rFonts w:ascii="Calibri" w:hAnsi="Calibri" w:cs="Calibri"/>
          <w:sz w:val="24"/>
          <w:szCs w:val="24"/>
          <w:lang w:val="it-IT" w:eastAsia="x-none"/>
        </w:rPr>
        <w:t>___</w:t>
      </w:r>
      <w:r>
        <w:rPr>
          <w:rFonts w:ascii="Calibri" w:hAnsi="Calibri" w:cs="Calibri"/>
          <w:sz w:val="24"/>
          <w:szCs w:val="24"/>
          <w:lang w:eastAsia="x-none"/>
        </w:rPr>
        <w:t xml:space="preserve"> del mese di </w:t>
      </w:r>
      <w:r w:rsidR="006B59F0">
        <w:rPr>
          <w:rFonts w:ascii="Calibri" w:hAnsi="Calibri" w:cs="Calibri"/>
          <w:sz w:val="24"/>
          <w:szCs w:val="24"/>
          <w:lang w:val="it-IT" w:eastAsia="x-none"/>
        </w:rPr>
        <w:t>_________</w:t>
      </w:r>
      <w:r>
        <w:rPr>
          <w:rFonts w:ascii="Calibri" w:hAnsi="Calibri" w:cs="Calibri"/>
          <w:sz w:val="24"/>
          <w:szCs w:val="24"/>
          <w:lang w:eastAsia="x-none"/>
        </w:rPr>
        <w:t>,</w:t>
      </w:r>
    </w:p>
    <w:p w:rsidR="00BC2E25" w:rsidRDefault="00CD2313">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hanging="284"/>
        <w:rPr>
          <w:i w:val="0"/>
          <w:iCs w:val="0"/>
          <w:sz w:val="28"/>
          <w:szCs w:val="28"/>
          <w:lang w:eastAsia="x-none"/>
        </w:rPr>
      </w:pPr>
      <w:r>
        <w:rPr>
          <w:i w:val="0"/>
          <w:iCs w:val="0"/>
          <w:sz w:val="28"/>
          <w:szCs w:val="28"/>
          <w:lang w:eastAsia="x-none"/>
        </w:rPr>
        <w:t>TRA</w:t>
      </w:r>
    </w:p>
    <w:p w:rsidR="00BC2E25" w:rsidRDefault="00BC2E25">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hanging="284"/>
        <w:rPr>
          <w:i w:val="0"/>
          <w:iCs w:val="0"/>
          <w:sz w:val="12"/>
          <w:szCs w:val="12"/>
          <w:lang w:eastAsia="x-none"/>
        </w:rPr>
      </w:pPr>
    </w:p>
    <w:p w:rsidR="00BC2E25" w:rsidRDefault="00CD2313">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eastAsia="x-none"/>
        </w:rPr>
      </w:pPr>
      <w:r>
        <w:rPr>
          <w:rFonts w:ascii="Calibri" w:hAnsi="Calibri" w:cs="Calibri"/>
          <w:b/>
          <w:bCs/>
          <w:lang w:eastAsia="x-none"/>
        </w:rPr>
        <w:t>Azienda Sanitaria Locale di Avellino</w:t>
      </w:r>
      <w:r>
        <w:rPr>
          <w:rFonts w:ascii="Calibri" w:hAnsi="Calibri" w:cs="Calibri"/>
          <w:lang w:eastAsia="x-none"/>
        </w:rPr>
        <w:t xml:space="preserve"> , con sede in Via Degli </w:t>
      </w:r>
      <w:proofErr w:type="spellStart"/>
      <w:r>
        <w:rPr>
          <w:rFonts w:ascii="Calibri" w:hAnsi="Calibri" w:cs="Calibri"/>
          <w:lang w:eastAsia="x-none"/>
        </w:rPr>
        <w:t>Imbimbo</w:t>
      </w:r>
      <w:proofErr w:type="spellEnd"/>
      <w:r>
        <w:rPr>
          <w:rFonts w:ascii="Calibri" w:hAnsi="Calibri" w:cs="Calibri"/>
          <w:lang w:eastAsia="x-none"/>
        </w:rPr>
        <w:t xml:space="preserve"> 10/12 del comune di AVELLINO,  </w:t>
      </w:r>
      <w:proofErr w:type="spellStart"/>
      <w:r>
        <w:rPr>
          <w:rFonts w:ascii="Calibri" w:hAnsi="Calibri" w:cs="Calibri"/>
          <w:lang w:eastAsia="x-none"/>
        </w:rPr>
        <w:t>c.f.</w:t>
      </w:r>
      <w:proofErr w:type="spellEnd"/>
      <w:r>
        <w:rPr>
          <w:rFonts w:ascii="Calibri" w:hAnsi="Calibri" w:cs="Calibri"/>
          <w:lang w:eastAsia="x-none"/>
        </w:rPr>
        <w:t xml:space="preserve"> e P.IVA 02600160648,</w:t>
      </w:r>
      <w:r>
        <w:rPr>
          <w:rFonts w:ascii="Calibri" w:hAnsi="Calibri" w:cs="Calibri"/>
          <w:lang w:eastAsia="x-none"/>
        </w:rPr>
        <w:tab/>
        <w:t>di seguito indicato come "</w:t>
      </w:r>
      <w:r>
        <w:rPr>
          <w:rFonts w:ascii="Calibri" w:hAnsi="Calibri" w:cs="Calibri"/>
          <w:b/>
          <w:bCs/>
          <w:lang w:eastAsia="x-none"/>
        </w:rPr>
        <w:t>Committente</w:t>
      </w:r>
      <w:r>
        <w:rPr>
          <w:rFonts w:ascii="Calibri" w:hAnsi="Calibri" w:cs="Calibri"/>
          <w:lang w:eastAsia="x-none"/>
        </w:rPr>
        <w:t>", rappresentato da Ing. Antonio Caggiano</w:t>
      </w:r>
      <w:r>
        <w:rPr>
          <w:lang w:eastAsia="x-none"/>
        </w:rPr>
        <w:t xml:space="preserve"> </w:t>
      </w:r>
      <w:r>
        <w:rPr>
          <w:rFonts w:ascii="Calibri" w:hAnsi="Calibri" w:cs="Calibri"/>
          <w:lang w:eastAsia="x-none"/>
        </w:rPr>
        <w:t>in qualit</w:t>
      </w:r>
      <w:r>
        <w:rPr>
          <w:rFonts w:ascii="Calibri" w:eastAsia="Times New Roman" w:hAnsi="Calibri" w:cs="Calibri"/>
          <w:lang w:eastAsia="x-none"/>
        </w:rPr>
        <w:t xml:space="preserve">à di Responsabile </w:t>
      </w:r>
      <w:r w:rsidR="00F248BA">
        <w:rPr>
          <w:rFonts w:ascii="Calibri" w:eastAsia="Times New Roman" w:hAnsi="Calibri" w:cs="Calibri"/>
          <w:lang w:val="it-IT" w:eastAsia="x-none"/>
        </w:rPr>
        <w:t xml:space="preserve">Unico </w:t>
      </w:r>
      <w:r>
        <w:rPr>
          <w:rFonts w:ascii="Calibri" w:eastAsia="Times New Roman" w:hAnsi="Calibri" w:cs="Calibri"/>
          <w:lang w:eastAsia="x-none"/>
        </w:rPr>
        <w:t xml:space="preserve">del </w:t>
      </w:r>
      <w:r w:rsidR="00F248BA">
        <w:rPr>
          <w:rFonts w:ascii="Calibri" w:eastAsia="Times New Roman" w:hAnsi="Calibri" w:cs="Calibri"/>
          <w:lang w:val="it-IT" w:eastAsia="x-none"/>
        </w:rPr>
        <w:t>P</w:t>
      </w:r>
      <w:proofErr w:type="spellStart"/>
      <w:r>
        <w:rPr>
          <w:rFonts w:ascii="Calibri" w:eastAsia="Times New Roman" w:hAnsi="Calibri" w:cs="Calibri"/>
          <w:lang w:eastAsia="x-none"/>
        </w:rPr>
        <w:t>rocedimento</w:t>
      </w:r>
      <w:proofErr w:type="spellEnd"/>
      <w:r>
        <w:rPr>
          <w:rFonts w:ascii="Calibri" w:eastAsia="Times New Roman" w:hAnsi="Calibri" w:cs="Calibri"/>
          <w:lang w:eastAsia="x-none"/>
        </w:rPr>
        <w:t xml:space="preserve">, domiciliato, ai fini del presente contratto, nella sede legale del Committente, il quale interviene al presente Comune di nella sua qualità di delegato speciale per </w:t>
      </w:r>
      <w:proofErr w:type="spellStart"/>
      <w:r>
        <w:rPr>
          <w:rFonts w:ascii="Calibri" w:eastAsia="Times New Roman" w:hAnsi="Calibri" w:cs="Calibri"/>
          <w:lang w:eastAsia="x-none"/>
        </w:rPr>
        <w:t>Ia</w:t>
      </w:r>
      <w:proofErr w:type="spellEnd"/>
      <w:r>
        <w:rPr>
          <w:rFonts w:ascii="Calibri" w:eastAsia="Times New Roman" w:hAnsi="Calibri" w:cs="Calibri"/>
          <w:lang w:eastAsia="x-none"/>
        </w:rPr>
        <w:t xml:space="preserve"> firma dei contratti, ai sensi della deliberazione n.  del .</w:t>
      </w:r>
    </w:p>
    <w:p w:rsidR="00BC2E25" w:rsidRDefault="00CD2313">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firstLine="0"/>
        <w:rPr>
          <w:rFonts w:ascii="Calibri" w:hAnsi="Calibri" w:cs="Calibri"/>
          <w:i w:val="0"/>
          <w:iCs w:val="0"/>
          <w:sz w:val="28"/>
          <w:szCs w:val="28"/>
          <w:lang w:eastAsia="x-none"/>
        </w:rPr>
      </w:pPr>
      <w:r>
        <w:rPr>
          <w:rFonts w:ascii="Calibri" w:hAnsi="Calibri" w:cs="Calibri"/>
          <w:i w:val="0"/>
          <w:iCs w:val="0"/>
          <w:sz w:val="28"/>
          <w:szCs w:val="28"/>
          <w:lang w:eastAsia="x-none"/>
        </w:rPr>
        <w:t>E</w:t>
      </w:r>
    </w:p>
    <w:p w:rsidR="00BC2E25" w:rsidRDefault="00CD2313">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firstLine="0"/>
        <w:jc w:val="both"/>
        <w:rPr>
          <w:rFonts w:ascii="Calibri" w:hAnsi="Calibri" w:cs="Calibri"/>
          <w:b w:val="0"/>
          <w:bCs w:val="0"/>
          <w:i w:val="0"/>
          <w:iCs w:val="0"/>
          <w:sz w:val="28"/>
          <w:szCs w:val="28"/>
          <w:lang w:eastAsia="x-none"/>
        </w:rPr>
      </w:pPr>
      <w:r>
        <w:rPr>
          <w:rFonts w:ascii="Calibri" w:hAnsi="Calibri" w:cs="Calibri"/>
          <w:b w:val="0"/>
          <w:bCs w:val="0"/>
          <w:i w:val="0"/>
          <w:iCs w:val="0"/>
          <w:lang w:eastAsia="x-none"/>
        </w:rPr>
        <w:t>il professionista , iscritto all</w:t>
      </w:r>
      <w:r>
        <w:rPr>
          <w:rFonts w:ascii="Calibri" w:eastAsia="Times New Roman" w:hAnsi="Calibri" w:cs="Calibri"/>
          <w:b w:val="0"/>
          <w:bCs w:val="0"/>
          <w:i w:val="0"/>
          <w:iCs w:val="0"/>
          <w:lang w:eastAsia="x-none"/>
        </w:rPr>
        <w:t xml:space="preserve">’Albo degli Ingegneri della Provincia di  al n. , domiciliato, ai fini del presente contratto, in  () , </w:t>
      </w:r>
      <w:proofErr w:type="spellStart"/>
      <w:r>
        <w:rPr>
          <w:rFonts w:ascii="Calibri" w:eastAsia="Times New Roman" w:hAnsi="Calibri" w:cs="Calibri"/>
          <w:b w:val="0"/>
          <w:bCs w:val="0"/>
          <w:i w:val="0"/>
          <w:iCs w:val="0"/>
          <w:lang w:eastAsia="x-none"/>
        </w:rPr>
        <w:t>c.f.</w:t>
      </w:r>
      <w:proofErr w:type="spellEnd"/>
      <w:r>
        <w:rPr>
          <w:rFonts w:ascii="Calibri" w:eastAsia="Times New Roman" w:hAnsi="Calibri" w:cs="Calibri"/>
          <w:b w:val="0"/>
          <w:bCs w:val="0"/>
          <w:i w:val="0"/>
          <w:iCs w:val="0"/>
          <w:lang w:eastAsia="x-none"/>
        </w:rPr>
        <w:t xml:space="preserve"> , P. IVA , nella sua qualità di Libero professionista, in seguito denominato "</w:t>
      </w:r>
      <w:r>
        <w:rPr>
          <w:rFonts w:ascii="Calibri" w:hAnsi="Calibri" w:cs="Calibri"/>
          <w:i w:val="0"/>
          <w:iCs w:val="0"/>
          <w:lang w:eastAsia="x-none"/>
        </w:rPr>
        <w:t>Affidatario</w:t>
      </w:r>
      <w:r>
        <w:rPr>
          <w:rFonts w:ascii="Calibri" w:hAnsi="Calibri" w:cs="Calibri"/>
          <w:b w:val="0"/>
          <w:bCs w:val="0"/>
          <w:i w:val="0"/>
          <w:iCs w:val="0"/>
          <w:lang w:eastAsia="x-none"/>
        </w:rPr>
        <w:t>"</w:t>
      </w:r>
    </w:p>
    <w:p w:rsidR="00BC2E25" w:rsidRDefault="00CD2313">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firstLine="0"/>
        <w:rPr>
          <w:rFonts w:ascii="Calibri" w:hAnsi="Calibri" w:cs="Calibri"/>
          <w:sz w:val="28"/>
          <w:szCs w:val="28"/>
          <w:lang w:eastAsia="x-none"/>
        </w:rPr>
      </w:pPr>
      <w:r>
        <w:rPr>
          <w:rFonts w:ascii="Calibri" w:hAnsi="Calibri" w:cs="Calibri"/>
          <w:sz w:val="28"/>
          <w:szCs w:val="28"/>
          <w:lang w:eastAsia="x-none"/>
        </w:rPr>
        <w:t>SI CONVIENE E STIPULA QUANTO SEGUE.</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rFonts w:eastAsia="Times New Roman"/>
          <w:b/>
          <w:bCs/>
          <w:lang w:eastAsia="x-none"/>
        </w:rPr>
      </w:pPr>
      <w:r>
        <w:rPr>
          <w:b/>
          <w:bCs/>
          <w:lang w:eastAsia="x-none"/>
        </w:rPr>
        <w:t>Art. 1 OGGETTO DELL</w:t>
      </w:r>
      <w:r>
        <w:rPr>
          <w:rFonts w:eastAsia="Times New Roman"/>
          <w:b/>
          <w:bCs/>
          <w:lang w:eastAsia="x-none"/>
        </w:rPr>
        <w:t>’INCARICO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8"/>
          <w:szCs w:val="28"/>
          <w:lang w:eastAsia="x-none"/>
        </w:rPr>
      </w:pPr>
      <w:r>
        <w:rPr>
          <w:rFonts w:ascii="Calibri" w:hAnsi="Calibri" w:cs="Calibri"/>
          <w:sz w:val="24"/>
          <w:szCs w:val="24"/>
          <w:lang w:eastAsia="x-none"/>
        </w:rPr>
        <w:t>Il Committente conferisce all'Affidatario, che accetta, l</w:t>
      </w:r>
      <w:r>
        <w:rPr>
          <w:rFonts w:ascii="Calibri" w:eastAsia="Times New Roman" w:hAnsi="Calibri" w:cs="Calibri"/>
          <w:sz w:val="24"/>
          <w:szCs w:val="24"/>
          <w:lang w:eastAsia="x-none"/>
        </w:rPr>
        <w:t>’incarico relativo alle seguenti prestazioni professionali e/o servizi:</w:t>
      </w:r>
    </w:p>
    <w:p w:rsidR="00BC2E25" w:rsidRDefault="00BC2E25">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hanging="284"/>
        <w:jc w:val="both"/>
        <w:rPr>
          <w:rFonts w:ascii="Calibri" w:hAnsi="Calibri" w:cs="Calibri"/>
          <w:sz w:val="28"/>
          <w:szCs w:val="28"/>
          <w:lang w:eastAsia="x-none"/>
        </w:rPr>
      </w:pPr>
    </w:p>
    <w:tbl>
      <w:tblPr>
        <w:tblW w:w="0" w:type="auto"/>
        <w:tblInd w:w="51" w:type="dxa"/>
        <w:tblLayout w:type="fixed"/>
        <w:tblCellMar>
          <w:left w:w="51" w:type="dxa"/>
          <w:right w:w="36" w:type="dxa"/>
        </w:tblCellMar>
        <w:tblLook w:val="0000" w:firstRow="0" w:lastRow="0" w:firstColumn="0" w:lastColumn="0" w:noHBand="0" w:noVBand="0"/>
      </w:tblPr>
      <w:tblGrid>
        <w:gridCol w:w="1356"/>
        <w:gridCol w:w="8616"/>
      </w:tblGrid>
      <w:tr w:rsidR="00DB0298" w:rsidTr="00DB0298">
        <w:tc>
          <w:tcPr>
            <w:tcW w:w="9972" w:type="dxa"/>
            <w:gridSpan w:val="2"/>
            <w:tcBorders>
              <w:top w:val="single" w:sz="6" w:space="0" w:color="FFFFFF"/>
              <w:left w:val="single" w:sz="6" w:space="0" w:color="FFFFFF"/>
              <w:bottom w:val="single" w:sz="6" w:space="0" w:color="FFFFFF"/>
              <w:right w:val="single" w:sz="6" w:space="0" w:color="FFFFFF"/>
            </w:tcBorders>
          </w:tcPr>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b/>
                <w:bCs/>
                <w:i/>
                <w:iCs/>
                <w:sz w:val="28"/>
                <w:szCs w:val="28"/>
                <w:lang w:eastAsia="x-none"/>
              </w:rPr>
            </w:pPr>
            <w:r>
              <w:rPr>
                <w:rFonts w:ascii="Calibri" w:hAnsi="Calibri" w:cs="Calibri"/>
                <w:b/>
                <w:bCs/>
                <w:i/>
                <w:iCs/>
                <w:sz w:val="28"/>
                <w:szCs w:val="28"/>
                <w:lang w:eastAsia="x-none"/>
              </w:rPr>
              <w:t>PROGETTAZIONE</w:t>
            </w:r>
          </w:p>
        </w:tc>
      </w:tr>
      <w:tr w:rsidR="00DB0298" w:rsidTr="00DB0298">
        <w:tblPrEx>
          <w:tblCellMar>
            <w:right w:w="51" w:type="dxa"/>
          </w:tblCellMar>
        </w:tblPrEx>
        <w:tc>
          <w:tcPr>
            <w:tcW w:w="1356" w:type="dxa"/>
            <w:tcBorders>
              <w:top w:val="single" w:sz="6" w:space="0" w:color="FFFFFF"/>
              <w:left w:val="single" w:sz="6" w:space="0" w:color="FFFFFF"/>
              <w:bottom w:val="single" w:sz="6" w:space="0" w:color="FFFFFF"/>
              <w:right w:val="single" w:sz="6" w:space="0" w:color="FFFFFF"/>
            </w:tcBorders>
          </w:tcPr>
          <w:p w:rsidR="00BC2E25" w:rsidRDefault="00BC2E2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hAnsi="Calibri" w:cs="Calibri"/>
                <w:b/>
                <w:bCs/>
                <w:i/>
                <w:iCs/>
                <w:sz w:val="28"/>
                <w:szCs w:val="28"/>
                <w:lang w:eastAsia="x-none"/>
              </w:rPr>
            </w:pPr>
          </w:p>
        </w:tc>
        <w:tc>
          <w:tcPr>
            <w:tcW w:w="8616" w:type="dxa"/>
            <w:tcBorders>
              <w:top w:val="single" w:sz="6" w:space="0" w:color="FFFFFF"/>
              <w:left w:val="single" w:sz="6" w:space="0" w:color="FFFFFF"/>
              <w:bottom w:val="single" w:sz="6" w:space="0" w:color="FFFFFF"/>
              <w:right w:val="single" w:sz="6" w:space="0" w:color="FFFFFF"/>
            </w:tcBorders>
            <w:tcMar>
              <w:right w:w="36" w:type="dxa"/>
            </w:tcMar>
          </w:tcPr>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b/>
                <w:bCs/>
                <w:i/>
                <w:iCs/>
                <w:sz w:val="28"/>
                <w:szCs w:val="28"/>
                <w:lang w:eastAsia="x-none"/>
              </w:rPr>
            </w:pPr>
            <w:r>
              <w:rPr>
                <w:rFonts w:ascii="Calibri" w:hAnsi="Calibri" w:cs="Calibri"/>
                <w:b/>
                <w:bCs/>
                <w:i/>
                <w:iCs/>
                <w:sz w:val="28"/>
                <w:szCs w:val="28"/>
                <w:lang w:eastAsia="x-none"/>
              </w:rPr>
              <w:t>Progettazione Definitiva</w:t>
            </w:r>
          </w:p>
        </w:tc>
      </w:tr>
      <w:tr w:rsidR="00DB0298" w:rsidTr="00DB0298">
        <w:tblPrEx>
          <w:tblCellMar>
            <w:right w:w="51" w:type="dxa"/>
          </w:tblCellMar>
        </w:tblPrEx>
        <w:tc>
          <w:tcPr>
            <w:tcW w:w="1356" w:type="dxa"/>
            <w:tcBorders>
              <w:top w:val="single" w:sz="6" w:space="0" w:color="FFFFFF"/>
              <w:left w:val="single" w:sz="6" w:space="0" w:color="FFFFFF"/>
              <w:bottom w:val="single" w:sz="6" w:space="0" w:color="FFFFFF"/>
              <w:right w:val="single" w:sz="6" w:space="0" w:color="FFFFFF"/>
            </w:tcBorders>
          </w:tcPr>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Calibri" w:hAnsi="Calibri" w:cs="Calibri"/>
                <w:b/>
                <w:bCs/>
                <w:i/>
                <w:iCs/>
                <w:sz w:val="28"/>
                <w:szCs w:val="28"/>
                <w:lang w:eastAsia="x-none"/>
              </w:rPr>
            </w:pPr>
          </w:p>
        </w:tc>
        <w:tc>
          <w:tcPr>
            <w:tcW w:w="8616" w:type="dxa"/>
            <w:tcBorders>
              <w:top w:val="single" w:sz="6" w:space="0" w:color="FFFFFF"/>
              <w:left w:val="single" w:sz="6" w:space="0" w:color="FFFFFF"/>
              <w:bottom w:val="single" w:sz="6" w:space="0" w:color="FFFFFF"/>
              <w:right w:val="single" w:sz="6" w:space="0" w:color="FFFFFF"/>
            </w:tcBorders>
            <w:tcMar>
              <w:right w:w="36" w:type="dxa"/>
            </w:tcMar>
          </w:tcPr>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b/>
                <w:bCs/>
                <w:i/>
                <w:iCs/>
                <w:sz w:val="28"/>
                <w:szCs w:val="28"/>
                <w:lang w:eastAsia="x-none"/>
              </w:rPr>
            </w:pPr>
            <w:r>
              <w:rPr>
                <w:rFonts w:ascii="Calibri" w:hAnsi="Calibri" w:cs="Calibri"/>
                <w:b/>
                <w:bCs/>
                <w:i/>
                <w:iCs/>
                <w:sz w:val="28"/>
                <w:szCs w:val="28"/>
                <w:lang w:eastAsia="x-none"/>
              </w:rPr>
              <w:t>Progettazione Esecutiva</w:t>
            </w:r>
          </w:p>
        </w:tc>
      </w:tr>
    </w:tbl>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b/>
          <w:bCs/>
          <w:i/>
          <w:iCs/>
          <w:sz w:val="28"/>
          <w:szCs w:val="28"/>
          <w:lang w:eastAsia="x-none"/>
        </w:rPr>
      </w:pPr>
    </w:p>
    <w:tbl>
      <w:tblPr>
        <w:tblW w:w="0" w:type="auto"/>
        <w:tblInd w:w="51" w:type="dxa"/>
        <w:tblLayout w:type="fixed"/>
        <w:tblCellMar>
          <w:left w:w="51" w:type="dxa"/>
          <w:right w:w="36" w:type="dxa"/>
        </w:tblCellMar>
        <w:tblLook w:val="0000" w:firstRow="0" w:lastRow="0" w:firstColumn="0" w:lastColumn="0" w:noHBand="0" w:noVBand="0"/>
      </w:tblPr>
      <w:tblGrid>
        <w:gridCol w:w="9972"/>
      </w:tblGrid>
      <w:tr w:rsidR="00DB0298" w:rsidTr="00DB0298">
        <w:tc>
          <w:tcPr>
            <w:tcW w:w="9972" w:type="dxa"/>
            <w:tcBorders>
              <w:top w:val="single" w:sz="6" w:space="0" w:color="FFFFFF"/>
              <w:left w:val="single" w:sz="6" w:space="0" w:color="FFFFFF"/>
              <w:bottom w:val="single" w:sz="6" w:space="0" w:color="FFFFFF"/>
              <w:right w:val="single" w:sz="6" w:space="0" w:color="FFFFFF"/>
            </w:tcBorders>
          </w:tcPr>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eastAsia="Times New Roman" w:hAnsi="Calibri" w:cs="Calibri"/>
                <w:b/>
                <w:bCs/>
                <w:i/>
                <w:iCs/>
                <w:sz w:val="28"/>
                <w:szCs w:val="28"/>
                <w:lang w:eastAsia="x-none"/>
              </w:rPr>
            </w:pPr>
            <w:r>
              <w:rPr>
                <w:rFonts w:ascii="Calibri" w:hAnsi="Calibri" w:cs="Calibri"/>
                <w:b/>
                <w:bCs/>
                <w:i/>
                <w:iCs/>
                <w:sz w:val="28"/>
                <w:szCs w:val="28"/>
                <w:lang w:eastAsia="x-none"/>
              </w:rPr>
              <w:t>DIREZIONE DELL</w:t>
            </w:r>
            <w:r>
              <w:rPr>
                <w:rFonts w:ascii="Calibri" w:eastAsia="Times New Roman" w:hAnsi="Calibri" w:cs="Calibri"/>
                <w:b/>
                <w:bCs/>
                <w:i/>
                <w:iCs/>
                <w:sz w:val="28"/>
                <w:szCs w:val="28"/>
                <w:lang w:eastAsia="x-none"/>
              </w:rPr>
              <w:t>’ESECUZIONE</w:t>
            </w:r>
          </w:p>
        </w:tc>
      </w:tr>
    </w:tbl>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r>
        <w:rPr>
          <w:rFonts w:ascii="Calibri" w:hAnsi="Calibri" w:cs="Calibri"/>
          <w:sz w:val="24"/>
          <w:szCs w:val="24"/>
          <w:lang w:eastAsia="x-none"/>
        </w:rPr>
        <w:t>Il dettaglio delle prestazioni normali (riferite alla Tav. Z-2 del D.M. 17/06/2016)</w:t>
      </w:r>
      <w:r>
        <w:rPr>
          <w:position w:val="6"/>
          <w:sz w:val="24"/>
          <w:szCs w:val="24"/>
          <w:lang w:eastAsia="x-none"/>
        </w:rPr>
        <w:t xml:space="preserve"> </w:t>
      </w:r>
      <w:r>
        <w:rPr>
          <w:rFonts w:ascii="Calibri" w:hAnsi="Calibri" w:cs="Calibri"/>
          <w:sz w:val="24"/>
          <w:szCs w:val="24"/>
          <w:lang w:eastAsia="x-none"/>
        </w:rPr>
        <w:t xml:space="preserve">oltre alle prestazioni e/o servizi integrativi alle precedenti, </w:t>
      </w:r>
      <w:r>
        <w:rPr>
          <w:rFonts w:ascii="Calibri" w:eastAsia="Times New Roman" w:hAnsi="Calibri" w:cs="Calibri"/>
          <w:sz w:val="24"/>
          <w:szCs w:val="24"/>
          <w:lang w:eastAsia="x-none"/>
        </w:rPr>
        <w:t>è riportato nell'allegato Elaborato 1 "</w:t>
      </w:r>
      <w:r>
        <w:rPr>
          <w:rFonts w:ascii="Calibri" w:hAnsi="Calibri" w:cs="Calibri"/>
          <w:b/>
          <w:bCs/>
          <w:sz w:val="24"/>
          <w:szCs w:val="24"/>
          <w:lang w:eastAsia="x-none"/>
        </w:rPr>
        <w:t>Relazione tecnico-illustrativa e calcoli degli importi per l'acquisizione dei servizi</w:t>
      </w:r>
      <w:r>
        <w:rPr>
          <w:rFonts w:ascii="Calibri" w:hAnsi="Calibri" w:cs="Calibri"/>
          <w:sz w:val="24"/>
          <w:szCs w:val="24"/>
          <w:lang w:eastAsia="x-none"/>
        </w:rPr>
        <w:t>" che, sottoscritto dalle parti, ne costituisce parte integrante</w:t>
      </w:r>
      <w:r>
        <w:rPr>
          <w:rFonts w:ascii="Times New Roman" w:hAnsi="Times New Roman" w:cs="Times New Roman"/>
          <w:sz w:val="24"/>
          <w:szCs w:val="24"/>
          <w:lang w:eastAsia="x-none"/>
        </w:rPr>
        <w:t>.</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2  MODALITA' DI DETERMINAZIONE DEI CORRISPETTIVI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8"/>
          <w:szCs w:val="28"/>
          <w:lang w:eastAsia="x-none"/>
        </w:rPr>
      </w:pPr>
      <w:r>
        <w:rPr>
          <w:rFonts w:ascii="Calibri" w:hAnsi="Calibri" w:cs="Calibri"/>
          <w:sz w:val="24"/>
          <w:szCs w:val="24"/>
          <w:lang w:eastAsia="x-none"/>
        </w:rPr>
        <w:t>Si stabilisce e si concorda tra le parti che, ai sensi dell'art. 24 comma 8</w:t>
      </w:r>
      <w:r>
        <w:rPr>
          <w:position w:val="6"/>
          <w:lang w:eastAsia="x-none"/>
        </w:rPr>
        <w:t>(1)</w:t>
      </w:r>
      <w:r>
        <w:rPr>
          <w:rFonts w:ascii="Calibri" w:hAnsi="Calibri" w:cs="Calibri"/>
          <w:sz w:val="24"/>
          <w:szCs w:val="24"/>
          <w:lang w:eastAsia="x-none"/>
        </w:rPr>
        <w:t xml:space="preserve"> del Codice, i corrispettivi (compensi e spese ed oneri accessori) per le prestazioni e/o i servizi di cui sopra sono stati determinati in base al D.M. 17/06/2016 come riportato nell'allegato Elaborato 1 "</w:t>
      </w:r>
      <w:r>
        <w:rPr>
          <w:rFonts w:ascii="Calibri" w:hAnsi="Calibri" w:cs="Calibri"/>
          <w:b/>
          <w:bCs/>
          <w:sz w:val="24"/>
          <w:szCs w:val="24"/>
          <w:lang w:eastAsia="x-none"/>
        </w:rPr>
        <w:t>Relazione tecnico-illustrativa e calcoli degli importi per l'acquisizione dei servizi</w:t>
      </w:r>
      <w:r>
        <w:rPr>
          <w:rFonts w:ascii="Calibri" w:hAnsi="Calibri" w:cs="Calibri"/>
          <w:sz w:val="24"/>
          <w:szCs w:val="24"/>
          <w:lang w:eastAsia="x-none"/>
        </w:rPr>
        <w:t>" e riepilogato nel seguente quadro sinottico.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2.1</w:t>
      </w:r>
      <w:r>
        <w:rPr>
          <w:rFonts w:ascii="Calibri" w:hAnsi="Calibri" w:cs="Calibri"/>
          <w:sz w:val="24"/>
          <w:szCs w:val="24"/>
          <w:lang w:eastAsia="x-none"/>
        </w:rPr>
        <w:tab/>
        <w:t>-</w:t>
      </w:r>
      <w:r>
        <w:rPr>
          <w:rFonts w:ascii="Calibri" w:hAnsi="Calibri" w:cs="Calibri"/>
          <w:sz w:val="24"/>
          <w:szCs w:val="24"/>
          <w:lang w:eastAsia="x-none"/>
        </w:rPr>
        <w:tab/>
        <w:t>PRESTAZIONI NORMALI (Tav. Z-2 e art. 5 del D.M. 17/06/2016) COMPENSI E SPESE CONGLOBATE.</w:t>
      </w:r>
    </w:p>
    <w:tbl>
      <w:tblPr>
        <w:tblW w:w="5000"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5592"/>
        <w:gridCol w:w="710"/>
        <w:gridCol w:w="3323"/>
      </w:tblGrid>
      <w:tr w:rsidR="00F248BA" w:rsidRPr="00A71010" w:rsidTr="00D75837">
        <w:trPr>
          <w:cantSplit/>
          <w:trHeight w:val="340"/>
        </w:trPr>
        <w:tc>
          <w:tcPr>
            <w:tcW w:w="2905" w:type="pct"/>
            <w:tcBorders>
              <w:bottom w:val="single" w:sz="4" w:space="0" w:color="auto"/>
            </w:tcBorders>
            <w:shd w:val="clear" w:color="auto" w:fill="D9D9D9"/>
            <w:vAlign w:val="center"/>
            <w:hideMark/>
          </w:tcPr>
          <w:p w:rsidR="00F248BA" w:rsidRPr="0056761B" w:rsidRDefault="00F248BA" w:rsidP="00D75837">
            <w:pPr>
              <w:keepNext/>
              <w:jc w:val="center"/>
              <w:rPr>
                <w:b/>
              </w:rPr>
            </w:pPr>
            <w:r w:rsidRPr="0056761B">
              <w:rPr>
                <w:b/>
              </w:rPr>
              <w:t>Descrizione delle prestazioni</w:t>
            </w:r>
          </w:p>
        </w:tc>
        <w:tc>
          <w:tcPr>
            <w:tcW w:w="369" w:type="pct"/>
            <w:shd w:val="clear" w:color="auto" w:fill="D9D9D9"/>
            <w:vAlign w:val="center"/>
          </w:tcPr>
          <w:p w:rsidR="00F248BA" w:rsidRPr="0056761B" w:rsidRDefault="00F248BA" w:rsidP="00D75837">
            <w:pPr>
              <w:keepNext/>
              <w:jc w:val="center"/>
              <w:rPr>
                <w:b/>
              </w:rPr>
            </w:pPr>
            <w:r w:rsidRPr="0056761B">
              <w:rPr>
                <w:b/>
              </w:rPr>
              <w:t>CPV</w:t>
            </w:r>
          </w:p>
        </w:tc>
        <w:tc>
          <w:tcPr>
            <w:tcW w:w="1726" w:type="pct"/>
            <w:tcBorders>
              <w:bottom w:val="single" w:sz="4" w:space="0" w:color="auto"/>
            </w:tcBorders>
            <w:shd w:val="clear" w:color="auto" w:fill="D9D9D9"/>
            <w:vAlign w:val="center"/>
          </w:tcPr>
          <w:p w:rsidR="00F248BA" w:rsidRPr="0056761B" w:rsidRDefault="00F248BA" w:rsidP="00D75837">
            <w:pPr>
              <w:keepNext/>
              <w:jc w:val="center"/>
              <w:rPr>
                <w:b/>
              </w:rPr>
            </w:pPr>
            <w:r w:rsidRPr="0056761B">
              <w:rPr>
                <w:b/>
              </w:rPr>
              <w:t>Importo</w:t>
            </w:r>
          </w:p>
        </w:tc>
      </w:tr>
      <w:tr w:rsidR="00F248BA" w:rsidRPr="00A71010" w:rsidTr="00D75837">
        <w:trPr>
          <w:trHeight w:val="340"/>
        </w:trPr>
        <w:tc>
          <w:tcPr>
            <w:tcW w:w="2905" w:type="pct"/>
            <w:tcBorders>
              <w:top w:val="single" w:sz="4" w:space="0" w:color="auto"/>
              <w:left w:val="single" w:sz="4" w:space="0" w:color="auto"/>
              <w:bottom w:val="single" w:sz="4" w:space="0" w:color="auto"/>
              <w:right w:val="single" w:sz="4" w:space="0" w:color="auto"/>
            </w:tcBorders>
            <w:vAlign w:val="center"/>
          </w:tcPr>
          <w:p w:rsidR="00F248BA" w:rsidRPr="00013F4B" w:rsidRDefault="00F248BA" w:rsidP="00D75837">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6"/>
                <w:szCs w:val="16"/>
                <w:lang w:eastAsia="x-none"/>
              </w:rPr>
            </w:pPr>
            <w:proofErr w:type="spellStart"/>
            <w:r w:rsidRPr="00013F4B">
              <w:rPr>
                <w:sz w:val="16"/>
                <w:szCs w:val="16"/>
                <w:lang w:eastAsia="x-none"/>
              </w:rPr>
              <w:t>b.III</w:t>
            </w:r>
            <w:proofErr w:type="spellEnd"/>
            <w:r w:rsidRPr="00013F4B">
              <w:rPr>
                <w:sz w:val="16"/>
                <w:szCs w:val="16"/>
                <w:lang w:eastAsia="x-none"/>
              </w:rPr>
              <w:t>) PROGETTAZIONE ESECUTIVA</w:t>
            </w:r>
          </w:p>
        </w:tc>
        <w:tc>
          <w:tcPr>
            <w:tcW w:w="369" w:type="pct"/>
            <w:tcBorders>
              <w:top w:val="single" w:sz="4" w:space="0" w:color="auto"/>
              <w:left w:val="single" w:sz="4" w:space="0" w:color="auto"/>
              <w:bottom w:val="single" w:sz="4" w:space="0" w:color="auto"/>
              <w:right w:val="single" w:sz="4" w:space="0" w:color="auto"/>
            </w:tcBorders>
          </w:tcPr>
          <w:p w:rsidR="00F248BA" w:rsidRPr="0056761B" w:rsidRDefault="00F248BA" w:rsidP="00D75837">
            <w:pPr>
              <w:keepNext/>
              <w:jc w:val="center"/>
              <w:rPr>
                <w:i/>
              </w:rPr>
            </w:pPr>
          </w:p>
        </w:tc>
        <w:tc>
          <w:tcPr>
            <w:tcW w:w="1726" w:type="pct"/>
            <w:tcBorders>
              <w:top w:val="single" w:sz="4" w:space="0" w:color="auto"/>
              <w:left w:val="single" w:sz="4" w:space="0" w:color="auto"/>
              <w:bottom w:val="single" w:sz="4" w:space="0" w:color="auto"/>
              <w:right w:val="single" w:sz="4" w:space="0" w:color="auto"/>
            </w:tcBorders>
            <w:vAlign w:val="center"/>
          </w:tcPr>
          <w:p w:rsidR="00F248BA" w:rsidRPr="00EE53D6" w:rsidRDefault="00F248BA" w:rsidP="00D75837">
            <w:pPr>
              <w:jc w:val="right"/>
              <w:rPr>
                <w:bCs/>
                <w:color w:val="000000"/>
              </w:rPr>
            </w:pPr>
            <w:r>
              <w:rPr>
                <w:bCs/>
                <w:color w:val="000000"/>
              </w:rPr>
              <w:t>Si veda “calcolo del corrispettivo”</w:t>
            </w:r>
          </w:p>
        </w:tc>
      </w:tr>
      <w:tr w:rsidR="00F248BA" w:rsidRPr="00A71010" w:rsidTr="00D75837">
        <w:trPr>
          <w:trHeight w:val="340"/>
        </w:trPr>
        <w:tc>
          <w:tcPr>
            <w:tcW w:w="2905" w:type="pct"/>
            <w:tcBorders>
              <w:top w:val="single" w:sz="4" w:space="0" w:color="auto"/>
              <w:left w:val="single" w:sz="4" w:space="0" w:color="auto"/>
              <w:bottom w:val="single" w:sz="4" w:space="0" w:color="auto"/>
              <w:right w:val="single" w:sz="4" w:space="0" w:color="auto"/>
            </w:tcBorders>
            <w:vAlign w:val="center"/>
          </w:tcPr>
          <w:p w:rsidR="00F248BA" w:rsidRPr="00013F4B" w:rsidRDefault="00F248BA" w:rsidP="00D75837">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6"/>
                <w:szCs w:val="16"/>
                <w:lang w:val="it-IT" w:eastAsia="x-none"/>
              </w:rPr>
            </w:pPr>
            <w:proofErr w:type="spellStart"/>
            <w:r w:rsidRPr="00013F4B">
              <w:rPr>
                <w:sz w:val="16"/>
                <w:szCs w:val="16"/>
                <w:lang w:eastAsia="x-none"/>
              </w:rPr>
              <w:t>c.I</w:t>
            </w:r>
            <w:proofErr w:type="spellEnd"/>
            <w:r w:rsidRPr="00013F4B">
              <w:rPr>
                <w:sz w:val="16"/>
                <w:szCs w:val="16"/>
                <w:lang w:eastAsia="x-none"/>
              </w:rPr>
              <w:t>) ESECUZIONE DEI LAVORI</w:t>
            </w:r>
            <w:r>
              <w:rPr>
                <w:sz w:val="16"/>
                <w:szCs w:val="16"/>
                <w:lang w:val="it-IT" w:eastAsia="x-none"/>
              </w:rPr>
              <w:t xml:space="preserve"> (CSE)</w:t>
            </w:r>
          </w:p>
        </w:tc>
        <w:tc>
          <w:tcPr>
            <w:tcW w:w="369" w:type="pct"/>
            <w:tcBorders>
              <w:top w:val="single" w:sz="4" w:space="0" w:color="auto"/>
              <w:left w:val="single" w:sz="4" w:space="0" w:color="auto"/>
              <w:bottom w:val="single" w:sz="4" w:space="0" w:color="auto"/>
              <w:right w:val="single" w:sz="4" w:space="0" w:color="auto"/>
            </w:tcBorders>
          </w:tcPr>
          <w:p w:rsidR="00F248BA" w:rsidRPr="0056761B" w:rsidRDefault="00F248BA" w:rsidP="00D75837">
            <w:pPr>
              <w:keepNext/>
              <w:jc w:val="center"/>
              <w:rPr>
                <w:i/>
              </w:rPr>
            </w:pPr>
          </w:p>
        </w:tc>
        <w:tc>
          <w:tcPr>
            <w:tcW w:w="1726" w:type="pct"/>
            <w:tcBorders>
              <w:top w:val="single" w:sz="4" w:space="0" w:color="auto"/>
              <w:left w:val="single" w:sz="4" w:space="0" w:color="auto"/>
              <w:bottom w:val="single" w:sz="4" w:space="0" w:color="auto"/>
              <w:right w:val="single" w:sz="4" w:space="0" w:color="auto"/>
            </w:tcBorders>
            <w:vAlign w:val="center"/>
          </w:tcPr>
          <w:p w:rsidR="00F248BA" w:rsidRPr="00EE53D6" w:rsidRDefault="00F248BA" w:rsidP="00D75837">
            <w:pPr>
              <w:jc w:val="right"/>
              <w:rPr>
                <w:bCs/>
                <w:color w:val="000000"/>
              </w:rPr>
            </w:pPr>
            <w:r>
              <w:rPr>
                <w:bCs/>
                <w:color w:val="000000"/>
              </w:rPr>
              <w:t>Si veda “calcolo del corrispettivo”</w:t>
            </w:r>
          </w:p>
        </w:tc>
      </w:tr>
      <w:tr w:rsidR="00F248BA" w:rsidRPr="00A71010" w:rsidTr="00D75837">
        <w:trPr>
          <w:trHeight w:val="340"/>
        </w:trPr>
        <w:tc>
          <w:tcPr>
            <w:tcW w:w="2905" w:type="pct"/>
            <w:tcBorders>
              <w:top w:val="single" w:sz="4" w:space="0" w:color="auto"/>
              <w:left w:val="single" w:sz="4" w:space="0" w:color="auto"/>
              <w:bottom w:val="single" w:sz="4" w:space="0" w:color="auto"/>
              <w:right w:val="single" w:sz="4" w:space="0" w:color="auto"/>
            </w:tcBorders>
            <w:vAlign w:val="center"/>
          </w:tcPr>
          <w:p w:rsidR="00F248BA" w:rsidRPr="00686877" w:rsidRDefault="00F248BA" w:rsidP="00D75837">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6"/>
                <w:szCs w:val="16"/>
                <w:lang w:val="it-IT" w:eastAsia="x-none"/>
              </w:rPr>
            </w:pPr>
            <w:r>
              <w:rPr>
                <w:sz w:val="16"/>
                <w:szCs w:val="16"/>
                <w:lang w:val="it-IT" w:eastAsia="x-none"/>
              </w:rPr>
              <w:t>SPESE ED ONERI ACCESSORI</w:t>
            </w:r>
          </w:p>
        </w:tc>
        <w:tc>
          <w:tcPr>
            <w:tcW w:w="369" w:type="pct"/>
            <w:tcBorders>
              <w:top w:val="single" w:sz="4" w:space="0" w:color="auto"/>
              <w:left w:val="single" w:sz="4" w:space="0" w:color="auto"/>
              <w:bottom w:val="single" w:sz="4" w:space="0" w:color="auto"/>
              <w:right w:val="single" w:sz="4" w:space="0" w:color="auto"/>
            </w:tcBorders>
          </w:tcPr>
          <w:p w:rsidR="00F248BA" w:rsidRPr="0056761B" w:rsidRDefault="00F248BA" w:rsidP="00D75837">
            <w:pPr>
              <w:keepNext/>
              <w:jc w:val="center"/>
              <w:rPr>
                <w:i/>
              </w:rPr>
            </w:pPr>
          </w:p>
        </w:tc>
        <w:tc>
          <w:tcPr>
            <w:tcW w:w="1726" w:type="pct"/>
            <w:tcBorders>
              <w:top w:val="single" w:sz="4" w:space="0" w:color="auto"/>
              <w:left w:val="single" w:sz="4" w:space="0" w:color="auto"/>
              <w:bottom w:val="single" w:sz="4" w:space="0" w:color="auto"/>
              <w:right w:val="single" w:sz="4" w:space="0" w:color="auto"/>
            </w:tcBorders>
            <w:vAlign w:val="center"/>
          </w:tcPr>
          <w:p w:rsidR="00F248BA" w:rsidRPr="00EE53D6" w:rsidRDefault="00A609CD" w:rsidP="00A609CD">
            <w:pPr>
              <w:jc w:val="right"/>
              <w:rPr>
                <w:bCs/>
                <w:color w:val="000000"/>
              </w:rPr>
            </w:pPr>
            <w:r>
              <w:rPr>
                <w:bCs/>
                <w:color w:val="000000"/>
                <w:lang w:val="it-IT"/>
              </w:rPr>
              <w:t>€ 7.657,14</w:t>
            </w:r>
          </w:p>
        </w:tc>
      </w:tr>
      <w:tr w:rsidR="00FC7B01" w:rsidRPr="00FC7B01" w:rsidTr="00D75837">
        <w:trPr>
          <w:trHeight w:val="340"/>
        </w:trPr>
        <w:tc>
          <w:tcPr>
            <w:tcW w:w="3274" w:type="pct"/>
            <w:gridSpan w:val="2"/>
            <w:tcBorders>
              <w:top w:val="single" w:sz="4" w:space="0" w:color="auto"/>
              <w:left w:val="single" w:sz="4" w:space="0" w:color="auto"/>
              <w:bottom w:val="single" w:sz="4" w:space="0" w:color="auto"/>
              <w:right w:val="single" w:sz="4" w:space="0" w:color="auto"/>
            </w:tcBorders>
            <w:vAlign w:val="center"/>
          </w:tcPr>
          <w:p w:rsidR="00F248BA" w:rsidRPr="00013F4B" w:rsidRDefault="00F248BA" w:rsidP="00D758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6"/>
                <w:szCs w:val="16"/>
                <w:lang w:eastAsia="x-none"/>
              </w:rPr>
            </w:pPr>
            <w:r w:rsidRPr="00013F4B">
              <w:rPr>
                <w:rFonts w:ascii="Arial" w:hAnsi="Arial" w:cs="Arial"/>
                <w:sz w:val="16"/>
                <w:szCs w:val="16"/>
                <w:lang w:eastAsia="x-none"/>
              </w:rPr>
              <w:t xml:space="preserve"> AMMONTARE COMPLESSIVO DEL CORRISPETTIVO</w:t>
            </w:r>
          </w:p>
        </w:tc>
        <w:tc>
          <w:tcPr>
            <w:tcW w:w="1726" w:type="pct"/>
            <w:tcBorders>
              <w:top w:val="single" w:sz="4" w:space="0" w:color="auto"/>
              <w:left w:val="single" w:sz="4" w:space="0" w:color="auto"/>
              <w:bottom w:val="single" w:sz="4" w:space="0" w:color="auto"/>
              <w:right w:val="single" w:sz="4" w:space="0" w:color="auto"/>
            </w:tcBorders>
            <w:vAlign w:val="center"/>
          </w:tcPr>
          <w:p w:rsidR="00F248BA" w:rsidRPr="00FC7B01" w:rsidRDefault="00F248BA" w:rsidP="00FC7B0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b/>
                <w:bCs/>
                <w:color w:val="FF0000"/>
                <w:sz w:val="16"/>
                <w:szCs w:val="16"/>
                <w:lang w:val="it-IT" w:eastAsia="x-none"/>
              </w:rPr>
            </w:pPr>
            <w:r w:rsidRPr="00FC7B01">
              <w:rPr>
                <w:b/>
                <w:bCs/>
                <w:color w:val="FF0000"/>
              </w:rPr>
              <w:t xml:space="preserve">€ </w:t>
            </w:r>
            <w:r w:rsidR="00FC7B01" w:rsidRPr="00FC7B01">
              <w:rPr>
                <w:b/>
                <w:bCs/>
                <w:color w:val="FF0000"/>
                <w:lang w:val="it-IT"/>
              </w:rPr>
              <w:t>45.942,83</w:t>
            </w:r>
          </w:p>
        </w:tc>
      </w:tr>
    </w:tbl>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8"/>
          <w:szCs w:val="28"/>
          <w:lang w:eastAsia="x-none"/>
        </w:rPr>
      </w:pPr>
      <w:r>
        <w:rPr>
          <w:rFonts w:ascii="Calibri" w:hAnsi="Calibri" w:cs="Calibri"/>
          <w:sz w:val="24"/>
          <w:szCs w:val="24"/>
          <w:lang w:eastAsia="x-none"/>
        </w:rPr>
        <w:t>I corrispettivi per le prestazioni di cui sopra sono ridotti del 0,0000% sulla base dell'offerta presentata dall'Affidatario in data , ed ammontano complessivamente a</w:t>
      </w:r>
    </w:p>
    <w:p w:rsidR="00BC2E25" w:rsidRPr="00F248BA"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center"/>
        <w:rPr>
          <w:rFonts w:asciiTheme="minorHAnsi" w:eastAsia="Times New Roman" w:hAnsiTheme="minorHAnsi" w:cstheme="minorHAnsi"/>
          <w:b/>
          <w:sz w:val="28"/>
          <w:szCs w:val="28"/>
          <w:lang w:eastAsia="x-none"/>
        </w:rPr>
      </w:pPr>
      <w:r w:rsidRPr="00F248BA">
        <w:rPr>
          <w:rFonts w:asciiTheme="minorHAnsi" w:eastAsia="Times New Roman" w:hAnsiTheme="minorHAnsi" w:cstheme="minorHAnsi"/>
          <w:b/>
          <w:sz w:val="28"/>
          <w:szCs w:val="28"/>
          <w:lang w:eastAsia="x-none"/>
        </w:rPr>
        <w:t xml:space="preserve">€ </w:t>
      </w:r>
      <w:r w:rsidR="00A609CD">
        <w:rPr>
          <w:rFonts w:asciiTheme="minorHAnsi" w:eastAsia="Times New Roman" w:hAnsiTheme="minorHAnsi" w:cstheme="minorHAnsi"/>
          <w:b/>
          <w:sz w:val="28"/>
          <w:szCs w:val="28"/>
          <w:lang w:val="it-IT" w:eastAsia="x-none"/>
        </w:rPr>
        <w:t>45.942,83</w:t>
      </w:r>
      <w:r w:rsidRPr="00F248BA">
        <w:rPr>
          <w:rFonts w:asciiTheme="minorHAnsi" w:eastAsia="Times New Roman" w:hAnsiTheme="minorHAnsi" w:cstheme="minorHAnsi"/>
          <w:b/>
          <w:sz w:val="28"/>
          <w:szCs w:val="28"/>
          <w:lang w:eastAsia="x-none"/>
        </w:rPr>
        <w:t xml:space="preserve"> (</w:t>
      </w:r>
      <w:r w:rsidR="00F248BA" w:rsidRPr="00F248BA">
        <w:rPr>
          <w:rFonts w:asciiTheme="minorHAnsi" w:eastAsia="Times New Roman" w:hAnsiTheme="minorHAnsi" w:cstheme="minorHAnsi"/>
          <w:b/>
          <w:sz w:val="28"/>
          <w:szCs w:val="28"/>
        </w:rPr>
        <w:t xml:space="preserve">euro </w:t>
      </w:r>
      <w:proofErr w:type="spellStart"/>
      <w:r w:rsidR="00A609CD">
        <w:rPr>
          <w:rFonts w:asciiTheme="minorHAnsi" w:eastAsia="Times New Roman" w:hAnsiTheme="minorHAnsi" w:cstheme="minorHAnsi"/>
          <w:b/>
          <w:sz w:val="28"/>
          <w:szCs w:val="28"/>
          <w:lang w:val="it-IT"/>
        </w:rPr>
        <w:t>quarantacinquenovecentoquarantadue</w:t>
      </w:r>
      <w:proofErr w:type="spellEnd"/>
      <w:r w:rsidR="00A609CD">
        <w:rPr>
          <w:rFonts w:asciiTheme="minorHAnsi" w:eastAsia="Times New Roman" w:hAnsiTheme="minorHAnsi" w:cstheme="minorHAnsi"/>
          <w:b/>
          <w:sz w:val="28"/>
          <w:szCs w:val="28"/>
          <w:lang w:val="it-IT"/>
        </w:rPr>
        <w:t>/83</w:t>
      </w:r>
      <w:r w:rsidRPr="00F248BA">
        <w:rPr>
          <w:rFonts w:asciiTheme="minorHAnsi" w:eastAsia="Times New Roman" w:hAnsiTheme="minorHAnsi" w:cstheme="minorHAnsi"/>
          <w:b/>
          <w:sz w:val="28"/>
          <w:szCs w:val="28"/>
          <w:lang w:eastAsia="x-none"/>
        </w:rPr>
        <w:t>)</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Times New Roman" w:hAnsi="Times New Roman" w:cs="Times New Roman"/>
          <w:sz w:val="28"/>
          <w:szCs w:val="28"/>
          <w:lang w:eastAsia="x-none"/>
        </w:rPr>
      </w:pPr>
      <w:r>
        <w:rPr>
          <w:rFonts w:ascii="Calibri" w:hAnsi="Calibri" w:cs="Calibri"/>
          <w:sz w:val="24"/>
          <w:szCs w:val="24"/>
          <w:lang w:eastAsia="x-none"/>
        </w:rPr>
        <w:t xml:space="preserve">salvo variazione dell'importo delle opere con il conseguente aggiornamento dei corrispettivi calcolati nell'allegato Elaborato </w:t>
      </w:r>
      <w:r w:rsidRPr="00E66FBD">
        <w:rPr>
          <w:rFonts w:ascii="Calibri" w:hAnsi="Calibri" w:cs="Calibri"/>
          <w:b/>
          <w:sz w:val="24"/>
          <w:szCs w:val="24"/>
          <w:lang w:eastAsia="x-none"/>
        </w:rPr>
        <w:t>"</w:t>
      </w:r>
      <w:r w:rsidR="00E66FBD" w:rsidRPr="00E66FBD">
        <w:rPr>
          <w:rFonts w:ascii="Calibri" w:hAnsi="Calibri" w:cs="Calibri"/>
          <w:b/>
          <w:sz w:val="24"/>
          <w:szCs w:val="24"/>
          <w:lang w:val="it-IT" w:eastAsia="x-none"/>
        </w:rPr>
        <w:t>Progetto d</w:t>
      </w:r>
      <w:r w:rsidR="00E66FBD">
        <w:rPr>
          <w:rFonts w:ascii="Calibri" w:hAnsi="Calibri" w:cs="Calibri"/>
          <w:b/>
          <w:sz w:val="24"/>
          <w:szCs w:val="24"/>
          <w:lang w:val="it-IT" w:eastAsia="x-none"/>
        </w:rPr>
        <w:t>el</w:t>
      </w:r>
      <w:r w:rsidR="00E66FBD" w:rsidRPr="00E66FBD">
        <w:rPr>
          <w:rFonts w:ascii="Calibri" w:hAnsi="Calibri" w:cs="Calibri"/>
          <w:b/>
          <w:sz w:val="24"/>
          <w:szCs w:val="24"/>
          <w:lang w:val="it-IT" w:eastAsia="x-none"/>
        </w:rPr>
        <w:t xml:space="preserve"> servizio </w:t>
      </w:r>
      <w:r w:rsidRPr="00E66FBD">
        <w:rPr>
          <w:rFonts w:ascii="Calibri" w:hAnsi="Calibri" w:cs="Calibri"/>
          <w:b/>
          <w:bCs/>
          <w:sz w:val="24"/>
          <w:szCs w:val="24"/>
          <w:lang w:eastAsia="x-none"/>
        </w:rPr>
        <w:t>e calcoli</w:t>
      </w:r>
      <w:r>
        <w:rPr>
          <w:rFonts w:ascii="Calibri" w:hAnsi="Calibri" w:cs="Calibri"/>
          <w:b/>
          <w:bCs/>
          <w:sz w:val="24"/>
          <w:szCs w:val="24"/>
          <w:lang w:eastAsia="x-none"/>
        </w:rPr>
        <w:t xml:space="preserve"> degli importi per l'acquisizione dei servizi</w:t>
      </w:r>
      <w:r>
        <w:rPr>
          <w:rFonts w:ascii="Calibri" w:hAnsi="Calibri" w:cs="Calibri"/>
          <w:sz w:val="24"/>
          <w:szCs w:val="24"/>
          <w:lang w:eastAsia="x-none"/>
        </w:rPr>
        <w:t>"</w:t>
      </w:r>
      <w:r>
        <w:rPr>
          <w:rFonts w:ascii="Times New Roman" w:hAnsi="Times New Roman" w:cs="Times New Roman"/>
          <w:sz w:val="24"/>
          <w:szCs w:val="24"/>
          <w:lang w:eastAsia="x-none"/>
        </w:rPr>
        <w:t>.</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Calibri" w:hAnsi="Calibri" w:cs="Calibri"/>
          <w:sz w:val="28"/>
          <w:szCs w:val="28"/>
          <w:lang w:eastAsia="x-none"/>
        </w:rPr>
      </w:pPr>
      <w:r>
        <w:rPr>
          <w:rFonts w:ascii="Calibri" w:hAnsi="Calibri" w:cs="Calibri"/>
          <w:sz w:val="24"/>
          <w:szCs w:val="24"/>
          <w:lang w:eastAsia="x-none"/>
        </w:rPr>
        <w:t>Gli importi di cui sopra sono intesi al netto dei contributi previdenziali ed IVA ed al lordo dell</w:t>
      </w:r>
      <w:r w:rsidR="00F248BA">
        <w:rPr>
          <w:rFonts w:ascii="Calibri" w:hAnsi="Calibri" w:cs="Calibri"/>
          <w:sz w:val="24"/>
          <w:szCs w:val="24"/>
          <w:lang w:eastAsia="x-none"/>
        </w:rPr>
        <w:t>a eventuale ritenuta d'acconto.</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b/>
          <w:bCs/>
          <w:i/>
          <w:iCs/>
          <w:color w:val="000000"/>
          <w:sz w:val="28"/>
          <w:szCs w:val="28"/>
          <w:lang w:eastAsia="x-none"/>
        </w:rPr>
      </w:pPr>
      <w:r>
        <w:rPr>
          <w:rFonts w:ascii="Calibri" w:hAnsi="Calibri" w:cs="Calibri"/>
          <w:b/>
          <w:bCs/>
          <w:i/>
          <w:iCs/>
          <w:color w:val="000000"/>
          <w:sz w:val="28"/>
          <w:szCs w:val="28"/>
          <w:lang w:eastAsia="x-none"/>
        </w:rPr>
        <w:t>Art. 3 EVENTUALI PRESTAZIONI IN AUMENTO O IN DIMINUZIONE NEL PERIODO DI EFFICACIA DEL CONTRATTO E DETERMINAZIONE DEI CORRISPETTIVI.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284"/>
        <w:jc w:val="both"/>
        <w:rPr>
          <w:rFonts w:ascii="Times New Roman" w:hAnsi="Times New Roman" w:cs="Times New Roman"/>
          <w:sz w:val="24"/>
          <w:szCs w:val="24"/>
          <w:lang w:eastAsia="x-none"/>
        </w:rPr>
      </w:pPr>
      <w:r>
        <w:rPr>
          <w:rFonts w:ascii="Calibri" w:hAnsi="Calibri" w:cs="Calibri"/>
          <w:sz w:val="24"/>
          <w:szCs w:val="24"/>
          <w:lang w:eastAsia="x-none"/>
        </w:rPr>
        <w:t xml:space="preserve"> Le eventuali prestazioni e/o servizi in variante, sono ammesse ai sensi dell</w:t>
      </w:r>
      <w:r>
        <w:rPr>
          <w:rFonts w:ascii="Calibri" w:eastAsia="Times New Roman" w:hAnsi="Calibri" w:cs="Calibri"/>
          <w:sz w:val="24"/>
          <w:szCs w:val="24"/>
          <w:lang w:eastAsia="x-none"/>
        </w:rPr>
        <w:t>’art. 106 del Codice</w:t>
      </w:r>
      <w:r>
        <w:rPr>
          <w:rFonts w:ascii="Times New Roman" w:hAnsi="Times New Roman" w:cs="Times New Roman"/>
          <w:sz w:val="24"/>
          <w:szCs w:val="24"/>
          <w:lang w:eastAsia="x-none"/>
        </w:rPr>
        <w:t>.</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I corrispettivi saranno determinati ai sensi dell'art. 2 del presente contratto, nel rispetto di quanto previsto dal D.M. 17/06/2016, e ridotti nella misura pari al ribasso contrattuale, ivi indicato.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hAnsi="Calibri" w:cs="Calibri"/>
          <w:sz w:val="24"/>
          <w:szCs w:val="24"/>
          <w:lang w:eastAsia="x-none"/>
        </w:rPr>
        <w:t>Nei casi previsti dal presente articolo devono essere aggiornati i termini di esecuzione dell'incarico previsti dal successivo art. 6.</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4.  ONERI A CARICO DEL COMMITTENTE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hAnsi="Calibri" w:cs="Calibri"/>
          <w:sz w:val="24"/>
          <w:szCs w:val="24"/>
          <w:lang w:eastAsia="x-none"/>
        </w:rPr>
        <w:t>Il Committente si impegna a trasmettere all'Affidatario, all</w:t>
      </w:r>
      <w:r>
        <w:rPr>
          <w:rFonts w:ascii="Calibri" w:eastAsia="Times New Roman" w:hAnsi="Calibri" w:cs="Calibri"/>
          <w:sz w:val="24"/>
          <w:szCs w:val="24"/>
          <w:lang w:eastAsia="x-none"/>
        </w:rPr>
        <w:t xml:space="preserve">’inizio dell’incarico, tutto quanto in suo possesso relativamente alle prestazioni oggetto d'incarico, con particolare riguardo allo stato di fatto, alle planimetrie catastali, agli estratti dei rilievi aerofotogrammetrici, agli estratti degli strumenti urbanistici e ai rilievi di qualunque genere in suo possesso, </w:t>
      </w:r>
      <w:proofErr w:type="spellStart"/>
      <w:r>
        <w:rPr>
          <w:rFonts w:ascii="Calibri" w:eastAsia="Times New Roman" w:hAnsi="Calibri" w:cs="Calibri"/>
          <w:sz w:val="24"/>
          <w:szCs w:val="24"/>
          <w:lang w:eastAsia="x-none"/>
        </w:rPr>
        <w:t>nonchè</w:t>
      </w:r>
      <w:proofErr w:type="spellEnd"/>
      <w:r>
        <w:rPr>
          <w:rFonts w:ascii="Calibri" w:eastAsia="Times New Roman" w:hAnsi="Calibri" w:cs="Calibri"/>
          <w:sz w:val="24"/>
          <w:szCs w:val="24"/>
          <w:lang w:eastAsia="x-none"/>
        </w:rPr>
        <w:t xml:space="preserve"> il progetto di fattibilità tecnica ed economica.</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12"/>
          <w:szCs w:val="12"/>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Il Committente s</w:t>
      </w:r>
      <w:r>
        <w:rPr>
          <w:rFonts w:ascii="Calibri" w:eastAsia="Times New Roman" w:hAnsi="Calibri" w:cs="Calibri"/>
          <w:sz w:val="24"/>
          <w:szCs w:val="24"/>
          <w:lang w:eastAsia="x-none"/>
        </w:rPr>
        <w:t>’impegna inoltre a:</w:t>
      </w:r>
    </w:p>
    <w:p w:rsidR="00BC2E25" w:rsidRDefault="00CD2313">
      <w:pPr>
        <w:pStyle w:val="Rientro"/>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Times New Roman"/>
          <w:sz w:val="24"/>
          <w:szCs w:val="24"/>
          <w:lang w:eastAsia="x-none"/>
        </w:rPr>
      </w:pPr>
      <w:r>
        <w:rPr>
          <w:rFonts w:ascii="Times New Roman" w:hAnsi="Times New Roman" w:cs="Times New Roman"/>
          <w:sz w:val="24"/>
          <w:szCs w:val="24"/>
          <w:lang w:eastAsia="x-none"/>
        </w:rPr>
        <w:t>-</w:t>
      </w:r>
      <w:r>
        <w:rPr>
          <w:rFonts w:ascii="Times New Roman" w:hAnsi="Times New Roman" w:cs="Times New Roman"/>
          <w:sz w:val="24"/>
          <w:szCs w:val="24"/>
          <w:lang w:eastAsia="x-none"/>
        </w:rPr>
        <w:tab/>
      </w:r>
      <w:r>
        <w:rPr>
          <w:sz w:val="24"/>
          <w:szCs w:val="24"/>
          <w:lang w:eastAsia="x-none"/>
        </w:rPr>
        <w:t xml:space="preserve">richiedere il catasto ufficiale di tutti i </w:t>
      </w:r>
      <w:proofErr w:type="spellStart"/>
      <w:r>
        <w:rPr>
          <w:sz w:val="24"/>
          <w:szCs w:val="24"/>
          <w:lang w:eastAsia="x-none"/>
        </w:rPr>
        <w:t>sottoservizi</w:t>
      </w:r>
      <w:proofErr w:type="spellEnd"/>
      <w:r>
        <w:rPr>
          <w:sz w:val="24"/>
          <w:szCs w:val="24"/>
          <w:lang w:eastAsia="x-none"/>
        </w:rPr>
        <w:t xml:space="preserve"> esistenti o previsti nella zona interessata dal progetto (ENEL, TELECOM, Societ</w:t>
      </w:r>
      <w:r>
        <w:rPr>
          <w:rFonts w:eastAsia="Times New Roman"/>
          <w:sz w:val="24"/>
          <w:szCs w:val="24"/>
          <w:lang w:eastAsia="x-none"/>
        </w:rPr>
        <w:t>à Multiservizi</w:t>
      </w:r>
      <w:r>
        <w:rPr>
          <w:rFonts w:ascii="Times New Roman" w:hAnsi="Times New Roman" w:cs="Times New Roman"/>
          <w:sz w:val="24"/>
          <w:szCs w:val="24"/>
          <w:lang w:eastAsia="x-none"/>
        </w:rPr>
        <w:t>,</w:t>
      </w:r>
      <w:r>
        <w:rPr>
          <w:sz w:val="24"/>
          <w:szCs w:val="24"/>
          <w:lang w:eastAsia="x-none"/>
        </w:rPr>
        <w:t xml:space="preserve"> gas, acquedotto, fognatura, telefoni di Stato, metanodotti, pubblica illuminazione, fibre ottiche, teleriscaldamento, ecc.) con la loro posizione planimetrica, le caratteristiche tecniche e la profondit</w:t>
      </w:r>
      <w:r>
        <w:rPr>
          <w:rFonts w:eastAsia="Times New Roman"/>
          <w:sz w:val="24"/>
          <w:szCs w:val="24"/>
          <w:lang w:eastAsia="x-none"/>
        </w:rPr>
        <w:t>à di posa (ove possibile)</w:t>
      </w:r>
    </w:p>
    <w:p w:rsidR="00BC2E25" w:rsidRDefault="00CD2313">
      <w:pPr>
        <w:pStyle w:val="Rientro"/>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Times New Roman"/>
          <w:sz w:val="24"/>
          <w:szCs w:val="24"/>
          <w:lang w:eastAsia="x-none"/>
        </w:rPr>
      </w:pPr>
      <w:r>
        <w:rPr>
          <w:rFonts w:eastAsia="Times New Roman"/>
          <w:sz w:val="24"/>
          <w:szCs w:val="24"/>
          <w:lang w:eastAsia="x-none"/>
        </w:rPr>
        <w:t>-</w:t>
      </w:r>
      <w:r>
        <w:rPr>
          <w:rFonts w:eastAsia="Times New Roman"/>
          <w:sz w:val="24"/>
          <w:szCs w:val="24"/>
          <w:lang w:eastAsia="x-none"/>
        </w:rPr>
        <w:tab/>
        <w:t xml:space="preserve">convocare le necessarie riunioni di “Coordinamento dei </w:t>
      </w:r>
      <w:proofErr w:type="spellStart"/>
      <w:r>
        <w:rPr>
          <w:rFonts w:eastAsia="Times New Roman"/>
          <w:sz w:val="24"/>
          <w:szCs w:val="24"/>
          <w:lang w:eastAsia="x-none"/>
        </w:rPr>
        <w:t>sottoservizi</w:t>
      </w:r>
      <w:proofErr w:type="spellEnd"/>
      <w:r>
        <w:rPr>
          <w:rFonts w:eastAsia="Times New Roman"/>
          <w:sz w:val="24"/>
          <w:szCs w:val="24"/>
          <w:lang w:eastAsia="x-none"/>
        </w:rPr>
        <w:t>”</w:t>
      </w:r>
    </w:p>
    <w:p w:rsidR="00BC2E25" w:rsidRDefault="00CD2313">
      <w:pPr>
        <w:pStyle w:val="Rientro"/>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cs="Times New Roman"/>
          <w:sz w:val="24"/>
          <w:szCs w:val="24"/>
          <w:lang w:eastAsia="x-none"/>
        </w:rPr>
      </w:pPr>
      <w:r>
        <w:rPr>
          <w:rFonts w:ascii="Times New Roman" w:hAnsi="Times New Roman" w:cs="Times New Roman"/>
          <w:sz w:val="24"/>
          <w:szCs w:val="24"/>
          <w:lang w:eastAsia="x-none"/>
        </w:rPr>
        <w:t>-</w:t>
      </w:r>
      <w:r>
        <w:rPr>
          <w:rFonts w:ascii="Times New Roman" w:hAnsi="Times New Roman" w:cs="Times New Roman"/>
          <w:sz w:val="24"/>
          <w:szCs w:val="24"/>
          <w:lang w:eastAsia="x-none"/>
        </w:rPr>
        <w:tab/>
      </w:r>
      <w:r>
        <w:rPr>
          <w:sz w:val="24"/>
          <w:szCs w:val="24"/>
          <w:lang w:eastAsia="x-none"/>
        </w:rPr>
        <w:t xml:space="preserve">richiedere i preventivi ufficiali relativi agli spostamenti o potenziamenti dei </w:t>
      </w:r>
      <w:proofErr w:type="spellStart"/>
      <w:r>
        <w:rPr>
          <w:sz w:val="24"/>
          <w:szCs w:val="24"/>
          <w:lang w:eastAsia="x-none"/>
        </w:rPr>
        <w:t>sottoservizi</w:t>
      </w:r>
      <w:proofErr w:type="spellEnd"/>
      <w:r>
        <w:rPr>
          <w:sz w:val="24"/>
          <w:szCs w:val="24"/>
          <w:lang w:eastAsia="x-none"/>
        </w:rPr>
        <w:t xml:space="preserve"> di cui al punto precedente, per la parte eseguita direttamente dagli Enti gestori e/o proprietari, da inserire tra le somme a disposizione del quadro economico della progettazione definitiva/esecutiva;</w:t>
      </w:r>
    </w:p>
    <w:p w:rsidR="00BC2E25" w:rsidRDefault="00CD2313">
      <w:pPr>
        <w:pStyle w:val="Rientro"/>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Times New Roman"/>
          <w:sz w:val="24"/>
          <w:szCs w:val="24"/>
          <w:lang w:eastAsia="x-none"/>
        </w:rPr>
      </w:pPr>
      <w:r>
        <w:rPr>
          <w:rFonts w:ascii="Times New Roman" w:hAnsi="Times New Roman" w:cs="Times New Roman"/>
          <w:sz w:val="24"/>
          <w:szCs w:val="24"/>
          <w:lang w:eastAsia="x-none"/>
        </w:rPr>
        <w:t>-</w:t>
      </w:r>
      <w:r>
        <w:rPr>
          <w:rFonts w:ascii="Times New Roman" w:hAnsi="Times New Roman" w:cs="Times New Roman"/>
          <w:sz w:val="24"/>
          <w:szCs w:val="24"/>
          <w:lang w:eastAsia="x-none"/>
        </w:rPr>
        <w:tab/>
      </w:r>
      <w:r>
        <w:rPr>
          <w:sz w:val="24"/>
          <w:szCs w:val="24"/>
          <w:lang w:eastAsia="x-none"/>
        </w:rPr>
        <w:t>ottenere i necessari permessi per l</w:t>
      </w:r>
      <w:r>
        <w:rPr>
          <w:rFonts w:eastAsia="Times New Roman"/>
          <w:sz w:val="24"/>
          <w:szCs w:val="24"/>
          <w:lang w:eastAsia="x-none"/>
        </w:rPr>
        <w:t>’accesso alle proprietà private e/o pubbliche interessate dalle opere da progettare/realizzare;</w:t>
      </w:r>
    </w:p>
    <w:p w:rsidR="00BC2E25" w:rsidRDefault="00CD231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left="709" w:hanging="709"/>
        <w:jc w:val="both"/>
        <w:rPr>
          <w:rFonts w:ascii="Calibri" w:eastAsia="Times New Roman" w:hAnsi="Calibri" w:cs="Calibri"/>
          <w:sz w:val="24"/>
          <w:szCs w:val="24"/>
          <w:lang w:eastAsia="x-none"/>
        </w:rPr>
      </w:pPr>
      <w:r>
        <w:rPr>
          <w:rFonts w:ascii="Calibri" w:eastAsia="Times New Roman" w:hAnsi="Calibri" w:cs="Calibri"/>
          <w:sz w:val="24"/>
          <w:szCs w:val="24"/>
          <w:lang w:eastAsia="x-none"/>
        </w:rPr>
        <w:t xml:space="preserve">-  </w:t>
      </w:r>
      <w:r>
        <w:rPr>
          <w:rFonts w:ascii="Calibri" w:eastAsia="Times New Roman" w:hAnsi="Calibri" w:cs="Calibri"/>
          <w:sz w:val="24"/>
          <w:szCs w:val="24"/>
          <w:lang w:eastAsia="x-none"/>
        </w:rPr>
        <w:tab/>
        <w:t>inoltrare le necessarie richieste per l’ottenimento di pareri o nulla osta sul progetto da parte di eventuali Organismi preposti e/o a vario titolo interessati facendosi interamente carico del pagamento di tutti i relativi oneri;</w:t>
      </w:r>
    </w:p>
    <w:p w:rsidR="00BC2E25" w:rsidRDefault="00CD231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left="709" w:hanging="709"/>
        <w:jc w:val="both"/>
        <w:rPr>
          <w:rFonts w:ascii="Times New Roman" w:hAnsi="Times New Roman" w:cs="Times New Roman"/>
          <w:sz w:val="24"/>
          <w:szCs w:val="24"/>
          <w:lang w:eastAsia="x-none"/>
        </w:rPr>
      </w:pPr>
      <w:r>
        <w:rPr>
          <w:rFonts w:ascii="Calibri" w:eastAsia="Times New Roman" w:hAnsi="Calibri" w:cs="Calibri"/>
          <w:sz w:val="24"/>
          <w:szCs w:val="24"/>
          <w:lang w:eastAsia="x-none"/>
        </w:rPr>
        <w:t xml:space="preserve"> - </w:t>
      </w:r>
      <w:r>
        <w:rPr>
          <w:rFonts w:ascii="Calibri" w:eastAsia="Times New Roman" w:hAnsi="Calibri" w:cs="Calibri"/>
          <w:sz w:val="24"/>
          <w:szCs w:val="24"/>
          <w:lang w:eastAsia="x-none"/>
        </w:rPr>
        <w:tab/>
        <w:t>garantire su richiesta dell'Affidatario e sotto la propria responsabilità, il libero accesso alle aree e/o ai fabbricati interessati dalla prestazione, per tutto il corso di espletamento dell’incarico medesimo. L’affidatario potrà avvalersi, sotto la propria responsabilità, di collaboratori per l’espletamento dei sopralluoghi ritenuto opportuni</w:t>
      </w:r>
      <w:r>
        <w:rPr>
          <w:rFonts w:ascii="Times New Roman" w:hAnsi="Times New Roman" w:cs="Times New Roman"/>
          <w:sz w:val="24"/>
          <w:szCs w:val="24"/>
          <w:lang w:eastAsia="x-none"/>
        </w:rPr>
        <w:t>.</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hAnsi="Calibri" w:cs="Calibri"/>
          <w:sz w:val="24"/>
          <w:szCs w:val="24"/>
          <w:lang w:eastAsia="x-none"/>
        </w:rPr>
        <w:t>La mancata consegna della documentazione sopra richiamata e/o il ritardato espletamento delle attivit</w:t>
      </w:r>
      <w:r>
        <w:rPr>
          <w:rFonts w:ascii="Calibri" w:eastAsia="Times New Roman" w:hAnsi="Calibri" w:cs="Calibri"/>
          <w:sz w:val="24"/>
          <w:szCs w:val="24"/>
          <w:lang w:eastAsia="x-none"/>
        </w:rPr>
        <w:t>à poste a carico del Committente determineranno la sospensione dei tempi contrattuali di cui al successivo art. 6</w:t>
      </w:r>
      <w:r>
        <w:rPr>
          <w:rFonts w:ascii="Times New Roman" w:hAnsi="Times New Roman" w:cs="Times New Roman"/>
          <w:sz w:val="24"/>
          <w:szCs w:val="24"/>
          <w:lang w:eastAsia="x-none"/>
        </w:rPr>
        <w:t>.</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 xml:space="preserve">Art. 5. ONERI A CARICO DELL'AFFIDATARIO </w:t>
      </w:r>
      <w:r>
        <w:rPr>
          <w:position w:val="6"/>
          <w:sz w:val="20"/>
          <w:szCs w:val="20"/>
          <w:lang w:eastAsia="x-none"/>
        </w:rPr>
        <w:t>(2)</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Ai sensi dell</w:t>
      </w:r>
      <w:r>
        <w:rPr>
          <w:rFonts w:ascii="Calibri" w:eastAsia="Times New Roman" w:hAnsi="Calibri" w:cs="Calibri"/>
          <w:sz w:val="24"/>
          <w:szCs w:val="24"/>
          <w:lang w:eastAsia="x-none"/>
        </w:rPr>
        <w:t xml:space="preserve">’art. 24 comma 4 del Codice, alla firma del presente contratto </w:t>
      </w:r>
      <w:r>
        <w:rPr>
          <w:position w:val="6"/>
          <w:lang w:eastAsia="x-none"/>
        </w:rPr>
        <w:t xml:space="preserve">(3) </w:t>
      </w:r>
      <w:r>
        <w:rPr>
          <w:rFonts w:ascii="Calibri" w:hAnsi="Calibri" w:cs="Calibri"/>
          <w:sz w:val="24"/>
          <w:szCs w:val="24"/>
          <w:lang w:eastAsia="x-none"/>
        </w:rPr>
        <w:t>l'Affidatario produce, a pena di decadenza dall'incarico e qualora non abbia gi</w:t>
      </w:r>
      <w:r>
        <w:rPr>
          <w:rFonts w:ascii="Calibri" w:eastAsia="Times New Roman" w:hAnsi="Calibri" w:cs="Calibri"/>
          <w:sz w:val="24"/>
          <w:szCs w:val="24"/>
          <w:lang w:eastAsia="x-none"/>
        </w:rPr>
        <w:t>à provveduto in sede di gara, copia della propria polizza di responsabilità civile professionale</w:t>
      </w:r>
      <w:r>
        <w:rPr>
          <w:rFonts w:ascii="Times New Roman" w:hAnsi="Times New Roman" w:cs="Times New Roman"/>
          <w:sz w:val="24"/>
          <w:szCs w:val="24"/>
          <w:lang w:eastAsia="x-none"/>
        </w:rPr>
        <w:t>.</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 xml:space="preserve">L'Affidatario </w:t>
      </w:r>
      <w:r>
        <w:rPr>
          <w:rFonts w:ascii="Calibri" w:eastAsia="Times New Roman" w:hAnsi="Calibri" w:cs="Calibri"/>
          <w:sz w:val="24"/>
          <w:szCs w:val="24"/>
          <w:lang w:eastAsia="x-none"/>
        </w:rPr>
        <w:t xml:space="preserve">è assicurato mediante polizza di responsabilità civile professionale n.   rilasciata in data </w:t>
      </w:r>
      <w:r w:rsidR="00AD6069">
        <w:rPr>
          <w:rFonts w:ascii="Calibri" w:eastAsia="Times New Roman" w:hAnsi="Calibri" w:cs="Calibri"/>
          <w:sz w:val="24"/>
          <w:szCs w:val="24"/>
          <w:lang w:val="it-IT" w:eastAsia="x-none"/>
        </w:rPr>
        <w:t xml:space="preserve">   </w:t>
      </w:r>
      <w:r>
        <w:rPr>
          <w:rFonts w:ascii="Calibri" w:eastAsia="Times New Roman" w:hAnsi="Calibri" w:cs="Calibri"/>
          <w:sz w:val="24"/>
          <w:szCs w:val="24"/>
          <w:lang w:eastAsia="x-none"/>
        </w:rPr>
        <w:t xml:space="preserve"> da  </w:t>
      </w:r>
      <w:r w:rsidR="00AD6069">
        <w:rPr>
          <w:rFonts w:ascii="Calibri" w:eastAsia="Times New Roman" w:hAnsi="Calibri" w:cs="Calibri"/>
          <w:sz w:val="24"/>
          <w:szCs w:val="24"/>
          <w:lang w:val="it-IT" w:eastAsia="x-none"/>
        </w:rPr>
        <w:t xml:space="preserve"> </w:t>
      </w:r>
      <w:r>
        <w:rPr>
          <w:rFonts w:ascii="Calibri" w:eastAsia="Times New Roman" w:hAnsi="Calibri" w:cs="Calibri"/>
          <w:sz w:val="24"/>
          <w:szCs w:val="24"/>
          <w:lang w:eastAsia="x-none"/>
        </w:rPr>
        <w:t xml:space="preserve">Agenzia di </w:t>
      </w:r>
      <w:r w:rsidR="00AD6069">
        <w:rPr>
          <w:rFonts w:ascii="Calibri" w:eastAsia="Times New Roman" w:hAnsi="Calibri" w:cs="Calibri"/>
          <w:sz w:val="24"/>
          <w:szCs w:val="24"/>
          <w:lang w:val="it-IT" w:eastAsia="x-none"/>
        </w:rPr>
        <w:t xml:space="preserve">      </w:t>
      </w:r>
      <w:r>
        <w:rPr>
          <w:rFonts w:ascii="Calibri" w:eastAsia="Times New Roman" w:hAnsi="Calibri" w:cs="Calibri"/>
          <w:sz w:val="24"/>
          <w:szCs w:val="24"/>
          <w:lang w:eastAsia="x-none"/>
        </w:rPr>
        <w:t xml:space="preserve"> con massimale di € </w:t>
      </w:r>
      <w:r w:rsidR="00AD6069">
        <w:rPr>
          <w:rFonts w:ascii="Calibri" w:eastAsia="Times New Roman" w:hAnsi="Calibri" w:cs="Calibri"/>
          <w:sz w:val="24"/>
          <w:szCs w:val="24"/>
          <w:lang w:val="it-IT" w:eastAsia="x-none"/>
        </w:rPr>
        <w:t>……………</w:t>
      </w:r>
      <w:r>
        <w:rPr>
          <w:rFonts w:ascii="Calibri" w:eastAsia="Times New Roman" w:hAnsi="Calibri" w:cs="Calibri"/>
          <w:sz w:val="24"/>
          <w:szCs w:val="24"/>
          <w:lang w:eastAsia="x-none"/>
        </w:rPr>
        <w:t>.</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4"/>
          <w:szCs w:val="4"/>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Per le prestazioni di carattere progettuale, l'Affidatario si impegna a introdurre tutte le modifiche ritenute necessarie dalle competenti autorit</w:t>
      </w:r>
      <w:r>
        <w:rPr>
          <w:rFonts w:ascii="Calibri" w:eastAsia="Times New Roman" w:hAnsi="Calibri" w:cs="Calibri"/>
          <w:sz w:val="24"/>
          <w:szCs w:val="24"/>
          <w:lang w:eastAsia="x-none"/>
        </w:rPr>
        <w:t xml:space="preserve">à alla quale il progetto sarà sottoposto per l’ottenimento dei pareri e/o autorizzazioni previsti dalle normative vigenti, fino alla definitiva conclusione della fase progettuale e alla validazione della stessa, senza che ciò dia diritto a speciali o maggiori compensi. Gli elaborati progettuali saranno forniti in n. </w:t>
      </w:r>
      <w:r>
        <w:rPr>
          <w:rFonts w:ascii="Calibri Light" w:hAnsi="Calibri Light" w:cs="Calibri Light"/>
          <w:sz w:val="24"/>
          <w:szCs w:val="24"/>
          <w:lang w:eastAsia="x-none"/>
        </w:rPr>
        <w:t>0</w:t>
      </w:r>
      <w:r>
        <w:rPr>
          <w:rFonts w:ascii="Calibri" w:hAnsi="Calibri" w:cs="Calibri"/>
          <w:sz w:val="24"/>
          <w:szCs w:val="24"/>
          <w:lang w:eastAsia="x-none"/>
        </w:rPr>
        <w:t xml:space="preserve"> (zero) copie cartacee firmate in originale, oltre ad una copia elettronica in formato PDF o similare (stampabile ma non modificabile).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hAnsi="Calibri" w:cs="Calibri"/>
          <w:sz w:val="24"/>
          <w:szCs w:val="24"/>
          <w:lang w:eastAsia="x-none"/>
        </w:rPr>
        <w:t>In caso di errori od omissioni nella redazione del progetto esecutivo, il Committente pu</w:t>
      </w:r>
      <w:r>
        <w:rPr>
          <w:rFonts w:ascii="Calibri" w:eastAsia="Times New Roman" w:hAnsi="Calibri" w:cs="Calibri"/>
          <w:sz w:val="24"/>
          <w:szCs w:val="24"/>
          <w:lang w:eastAsia="x-none"/>
        </w:rPr>
        <w:t>ò richiedere all'Affidatario di progettare nuovamente i lavori, senza ulteriori costi ed oneri, a scomputo parziale o totale degli indennizzi garantiti dalla polizza assicurativa</w:t>
      </w:r>
      <w:r>
        <w:rPr>
          <w:rFonts w:ascii="Times New Roman" w:hAnsi="Times New Roman" w:cs="Times New Roman"/>
          <w:sz w:val="24"/>
          <w:szCs w:val="24"/>
          <w:lang w:eastAsia="x-none"/>
        </w:rPr>
        <w:t>.</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 xml:space="preserve">L'Affidatario </w:t>
      </w:r>
      <w:r>
        <w:rPr>
          <w:rFonts w:ascii="Calibri" w:eastAsia="Times New Roman" w:hAnsi="Calibri" w:cs="Calibri"/>
          <w:sz w:val="24"/>
          <w:szCs w:val="24"/>
          <w:lang w:eastAsia="x-none"/>
        </w:rPr>
        <w:t>è tenuto ad eseguire l’incarico conferito con diligenza professionale ai sensi dell’art. 1176 c.c. e secondo i migliori criteri per la tutela e il conseguimento del pubblico interesse, nel rispetto delle indicazioni fornite dal RUP, con l'obbligo specifico di non interferire con il normale funzionamento degli uffici e di non aggravare gli adempimenti e le procedure che competono a questi ultimi, rimanendo egli organicamente esterno e indipendente dagli uffici e dagli organi del Committente.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hAnsi="Calibri" w:cs="Calibri"/>
          <w:sz w:val="24"/>
          <w:szCs w:val="24"/>
          <w:lang w:eastAsia="x-none"/>
        </w:rPr>
        <w:t>Sono a carico dell'Affidatario gli oneri ed il tempo impiegato per fornire assistenza al RUP per l</w:t>
      </w:r>
      <w:r>
        <w:rPr>
          <w:rFonts w:ascii="Calibri" w:eastAsia="Times New Roman" w:hAnsi="Calibri" w:cs="Calibri"/>
          <w:sz w:val="24"/>
          <w:szCs w:val="24"/>
          <w:lang w:eastAsia="x-none"/>
        </w:rPr>
        <w:t xml:space="preserve">’ottenimento di permessi </w:t>
      </w:r>
      <w:proofErr w:type="spellStart"/>
      <w:r>
        <w:rPr>
          <w:rFonts w:ascii="Calibri" w:eastAsia="Times New Roman" w:hAnsi="Calibri" w:cs="Calibri"/>
          <w:sz w:val="24"/>
          <w:szCs w:val="24"/>
          <w:lang w:eastAsia="x-none"/>
        </w:rPr>
        <w:t>ed</w:t>
      </w:r>
      <w:proofErr w:type="spellEnd"/>
      <w:r>
        <w:rPr>
          <w:rFonts w:ascii="Calibri" w:eastAsia="Times New Roman" w:hAnsi="Calibri" w:cs="Calibri"/>
          <w:sz w:val="24"/>
          <w:szCs w:val="24"/>
          <w:lang w:eastAsia="x-none"/>
        </w:rPr>
        <w:t xml:space="preserve"> autorizzazioni prescritti dalla normativa vigente o necessari al rilascio di nulla osta da parte degli Organi preposti, nonché per partecipare a riunioni collegiali indette dal Committente per l’illustrazione del progetto e della sua esecuzione, per un numero di riunioni non superiori a 0 (eventuali maggiori riunioni, formulate con richiesta scritta, saranno compensate a vacazione con applicazione del compenso orario ai sensi dell'art. 6 del DM 17/06/2016:</w:t>
      </w:r>
    </w:p>
    <w:p w:rsidR="00BC2E25" w:rsidRDefault="00CD23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09"/>
        <w:jc w:val="both"/>
        <w:rPr>
          <w:rFonts w:ascii="Calibri" w:hAnsi="Calibri" w:cs="Calibri"/>
          <w:i/>
          <w:iCs/>
          <w:sz w:val="24"/>
          <w:szCs w:val="24"/>
          <w:lang w:eastAsia="x-none"/>
        </w:rPr>
      </w:pPr>
      <w:r>
        <w:rPr>
          <w:rFonts w:ascii="Calibri" w:eastAsia="Times New Roman" w:hAnsi="Calibri" w:cs="Calibri"/>
          <w:sz w:val="24"/>
          <w:szCs w:val="24"/>
          <w:lang w:eastAsia="x-none"/>
        </w:rPr>
        <w:t>Per le prestazioni di D.L., contabilità , collaudo e coordinamento per la sicurezza in fase esecutiva, l'Affidatario dovrà essere munito di garanzia fideiussoria pari al 10% dell’importo del disciplinare. (In caso di aggiudicazione con ribasso d'asta superiore al 10 per cento, la garanzia fideiussoria è aumentata di tanti punti percentuali quanti sono quelli eccedenti il 10 per cento; ove il ribasso sia superiore al 20 per cento, l'aumento è di due punti percentuali per ogni punto di ribasso superiore al 20 per cento.)</w:t>
      </w:r>
    </w:p>
    <w:p w:rsidR="00BC2E25" w:rsidRDefault="00CD23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09"/>
        <w:jc w:val="both"/>
        <w:rPr>
          <w:rFonts w:ascii="Calibri" w:eastAsia="Times New Roman" w:hAnsi="Calibri" w:cs="Calibri"/>
          <w:sz w:val="24"/>
          <w:szCs w:val="24"/>
          <w:lang w:eastAsia="x-none"/>
        </w:rPr>
      </w:pPr>
      <w:r>
        <w:rPr>
          <w:rFonts w:ascii="Calibri" w:hAnsi="Calibri" w:cs="Calibri"/>
          <w:sz w:val="24"/>
          <w:szCs w:val="24"/>
          <w:lang w:eastAsia="x-none"/>
        </w:rPr>
        <w:t>La garanzia fideiussoria deve prevedere espressamente la rinuncia al beneficio della preventiva escussione del debitore principale, la rinuncia all'eccezione di cui all'articolo 1957, comma 2, del codice civile, nonch</w:t>
      </w:r>
      <w:r>
        <w:rPr>
          <w:rFonts w:ascii="Calibri" w:eastAsia="Times New Roman" w:hAnsi="Calibri" w:cs="Calibri"/>
          <w:sz w:val="24"/>
          <w:szCs w:val="24"/>
          <w:lang w:eastAsia="x-none"/>
        </w:rPr>
        <w:t>é l'operatività della garanzia medesima entro quindici giorni, a semplice richiesta scritta del Committente.</w:t>
      </w:r>
    </w:p>
    <w:p w:rsidR="00BC2E25" w:rsidRDefault="00CD23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09"/>
        <w:jc w:val="both"/>
        <w:rPr>
          <w:rFonts w:ascii="Calibri" w:eastAsia="Times New Roman" w:hAnsi="Calibri" w:cs="Calibri"/>
          <w:sz w:val="24"/>
          <w:szCs w:val="24"/>
          <w:lang w:eastAsia="x-none"/>
        </w:rPr>
      </w:pPr>
      <w:r>
        <w:rPr>
          <w:rFonts w:ascii="Calibri" w:eastAsia="Times New Roman" w:hAnsi="Calibri" w:cs="Calibri"/>
          <w:sz w:val="24"/>
          <w:szCs w:val="24"/>
          <w:lang w:eastAsia="x-none"/>
        </w:rPr>
        <w:t>Tale garanzia copre gli oneri per il mancato od inesatto adempimento e cessa di avere effetto solo alla data di emissione del certificato di collaudo provvisorio o del certificato di regolare esecuzione.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eastAsia="Times New Roman" w:hAnsi="Calibri" w:cs="Calibri"/>
          <w:sz w:val="24"/>
          <w:szCs w:val="24"/>
          <w:lang w:eastAsia="x-none"/>
        </w:rPr>
        <w:t>L'Affidatario si impegna inoltre, a comunicare al RUP, ove richiesto, i dati di sua competenza necessari alla compilazione delle schede previste dall'Osservatorio dei Contratti Pubblici per la raccolta di informazioni sui lavori oggetto del presente atto.</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6.</w:t>
      </w:r>
      <w:r>
        <w:rPr>
          <w:b/>
          <w:bCs/>
          <w:lang w:eastAsia="x-none"/>
        </w:rPr>
        <w:tab/>
        <w:t>TERMINE ESECUZIONE INCARICO, SOSPENSIONI E PROROGHE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Arial" w:hAnsi="Arial" w:cs="Arial"/>
          <w:sz w:val="22"/>
          <w:szCs w:val="22"/>
          <w:lang w:eastAsia="x-none"/>
        </w:rPr>
      </w:pPr>
      <w:r>
        <w:rPr>
          <w:rFonts w:ascii="Calibri" w:hAnsi="Calibri" w:cs="Calibri"/>
          <w:sz w:val="24"/>
          <w:szCs w:val="24"/>
          <w:lang w:eastAsia="x-none"/>
        </w:rPr>
        <w:t>L'Affidatario, per l</w:t>
      </w:r>
      <w:r>
        <w:rPr>
          <w:rFonts w:ascii="Calibri" w:eastAsia="Times New Roman" w:hAnsi="Calibri" w:cs="Calibri"/>
          <w:sz w:val="24"/>
          <w:szCs w:val="24"/>
          <w:lang w:eastAsia="x-none"/>
        </w:rPr>
        <w:t>’espletamento delle prestazioni di cui all’art. 2, s’impegna a rispettare le scadenze sotto riportate: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6.1</w:t>
      </w:r>
      <w:r>
        <w:rPr>
          <w:rFonts w:ascii="Calibri" w:hAnsi="Calibri" w:cs="Calibri"/>
          <w:sz w:val="24"/>
          <w:szCs w:val="24"/>
          <w:lang w:eastAsia="x-none"/>
        </w:rPr>
        <w:tab/>
        <w:t>-</w:t>
      </w:r>
      <w:r>
        <w:rPr>
          <w:rFonts w:ascii="Calibri" w:hAnsi="Calibri" w:cs="Calibri"/>
          <w:sz w:val="24"/>
          <w:szCs w:val="24"/>
          <w:lang w:eastAsia="x-none"/>
        </w:rPr>
        <w:tab/>
        <w:t>PRESTAZIONI NORMALI (Tav. Z-2 e art. 5 del D.M. 17/06/2016)</w:t>
      </w:r>
    </w:p>
    <w:tbl>
      <w:tblPr>
        <w:tblW w:w="0" w:type="auto"/>
        <w:tblInd w:w="36" w:type="dxa"/>
        <w:tblLayout w:type="fixed"/>
        <w:tblCellMar>
          <w:left w:w="36" w:type="dxa"/>
          <w:right w:w="36" w:type="dxa"/>
        </w:tblCellMar>
        <w:tblLook w:val="0000" w:firstRow="0" w:lastRow="0" w:firstColumn="0" w:lastColumn="0" w:noHBand="0" w:noVBand="0"/>
      </w:tblPr>
      <w:tblGrid>
        <w:gridCol w:w="8091"/>
        <w:gridCol w:w="1549"/>
      </w:tblGrid>
      <w:tr w:rsidR="00BC2E25">
        <w:tc>
          <w:tcPr>
            <w:tcW w:w="8091" w:type="dxa"/>
            <w:tcBorders>
              <w:top w:val="nil"/>
              <w:left w:val="nil"/>
              <w:bottom w:val="nil"/>
              <w:right w:val="nil"/>
            </w:tcBorders>
          </w:tcPr>
          <w:p w:rsidR="00BC2E25" w:rsidRDefault="00CD231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hAnsi="Calibri" w:cs="Calibri"/>
                <w:sz w:val="24"/>
                <w:szCs w:val="24"/>
                <w:lang w:eastAsia="x-none"/>
              </w:rPr>
            </w:pPr>
            <w:r>
              <w:rPr>
                <w:rFonts w:ascii="Calibri" w:hAnsi="Calibri" w:cs="Calibri"/>
                <w:sz w:val="24"/>
                <w:szCs w:val="24"/>
                <w:lang w:eastAsia="x-none"/>
              </w:rPr>
              <w:t>PROGETTAZIONE DEFINITIVA</w:t>
            </w:r>
          </w:p>
        </w:tc>
        <w:tc>
          <w:tcPr>
            <w:tcW w:w="1549" w:type="dxa"/>
            <w:tcBorders>
              <w:top w:val="nil"/>
              <w:left w:val="nil"/>
              <w:bottom w:val="nil"/>
              <w:right w:val="nil"/>
            </w:tcBorders>
          </w:tcPr>
          <w:p w:rsidR="00BC2E25" w:rsidRDefault="00D93611" w:rsidP="00D93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Calibri" w:hAnsi="Calibri" w:cs="Calibri"/>
                <w:sz w:val="24"/>
                <w:szCs w:val="24"/>
                <w:lang w:eastAsia="x-none"/>
              </w:rPr>
            </w:pPr>
            <w:r>
              <w:rPr>
                <w:rFonts w:ascii="Calibri" w:hAnsi="Calibri" w:cs="Calibri"/>
                <w:sz w:val="24"/>
                <w:szCs w:val="24"/>
                <w:lang w:val="it-IT" w:eastAsia="x-none"/>
              </w:rPr>
              <w:t>____</w:t>
            </w:r>
            <w:r w:rsidR="00CD2313">
              <w:rPr>
                <w:rFonts w:ascii="Calibri" w:hAnsi="Calibri" w:cs="Calibri"/>
                <w:sz w:val="24"/>
                <w:szCs w:val="24"/>
                <w:lang w:eastAsia="x-none"/>
              </w:rPr>
              <w:t xml:space="preserve"> gg</w:t>
            </w:r>
          </w:p>
        </w:tc>
      </w:tr>
      <w:tr w:rsidR="00BC2E25">
        <w:tc>
          <w:tcPr>
            <w:tcW w:w="8091" w:type="dxa"/>
            <w:tcBorders>
              <w:top w:val="nil"/>
              <w:left w:val="nil"/>
              <w:bottom w:val="nil"/>
              <w:right w:val="nil"/>
            </w:tcBorders>
          </w:tcPr>
          <w:p w:rsidR="00BC2E25" w:rsidRDefault="00CD231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hAnsi="Calibri" w:cs="Calibri"/>
                <w:sz w:val="24"/>
                <w:szCs w:val="24"/>
                <w:lang w:eastAsia="x-none"/>
              </w:rPr>
            </w:pPr>
            <w:r>
              <w:rPr>
                <w:rFonts w:ascii="Calibri" w:hAnsi="Calibri" w:cs="Calibri"/>
                <w:sz w:val="24"/>
                <w:szCs w:val="24"/>
                <w:lang w:eastAsia="x-none"/>
              </w:rPr>
              <w:t>PROGETTAZIONE ESECUTIVA</w:t>
            </w:r>
          </w:p>
        </w:tc>
        <w:tc>
          <w:tcPr>
            <w:tcW w:w="1549" w:type="dxa"/>
            <w:tcBorders>
              <w:top w:val="nil"/>
              <w:left w:val="nil"/>
              <w:bottom w:val="nil"/>
              <w:right w:val="nil"/>
            </w:tcBorders>
          </w:tcPr>
          <w:p w:rsidR="00BC2E25" w:rsidRDefault="00D93611" w:rsidP="00D93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Calibri" w:hAnsi="Calibri" w:cs="Calibri"/>
                <w:sz w:val="24"/>
                <w:szCs w:val="24"/>
                <w:lang w:eastAsia="x-none"/>
              </w:rPr>
            </w:pPr>
            <w:r>
              <w:rPr>
                <w:rFonts w:ascii="Calibri" w:hAnsi="Calibri" w:cs="Calibri"/>
                <w:sz w:val="24"/>
                <w:szCs w:val="24"/>
                <w:lang w:val="it-IT" w:eastAsia="x-none"/>
              </w:rPr>
              <w:t>____</w:t>
            </w:r>
            <w:r w:rsidR="00CD2313">
              <w:rPr>
                <w:rFonts w:ascii="Calibri" w:hAnsi="Calibri" w:cs="Calibri"/>
                <w:sz w:val="24"/>
                <w:szCs w:val="24"/>
                <w:lang w:eastAsia="x-none"/>
              </w:rPr>
              <w:t xml:space="preserve"> gg</w:t>
            </w:r>
          </w:p>
        </w:tc>
      </w:tr>
      <w:tr w:rsidR="00BC2E25">
        <w:tc>
          <w:tcPr>
            <w:tcW w:w="8091" w:type="dxa"/>
            <w:tcBorders>
              <w:top w:val="nil"/>
              <w:left w:val="nil"/>
              <w:bottom w:val="nil"/>
              <w:right w:val="nil"/>
            </w:tcBorders>
          </w:tcPr>
          <w:p w:rsidR="00BC2E25" w:rsidRDefault="00CD231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hAnsi="Calibri" w:cs="Calibri"/>
                <w:sz w:val="24"/>
                <w:szCs w:val="24"/>
                <w:lang w:eastAsia="x-none"/>
              </w:rPr>
            </w:pPr>
            <w:r>
              <w:rPr>
                <w:rFonts w:ascii="Calibri" w:hAnsi="Calibri" w:cs="Calibri"/>
                <w:sz w:val="24"/>
                <w:szCs w:val="24"/>
                <w:lang w:eastAsia="x-none"/>
              </w:rPr>
              <w:t>ESECUZIONE DEI LAVORI</w:t>
            </w:r>
          </w:p>
        </w:tc>
        <w:tc>
          <w:tcPr>
            <w:tcW w:w="1549" w:type="dxa"/>
            <w:tcBorders>
              <w:top w:val="nil"/>
              <w:left w:val="nil"/>
              <w:bottom w:val="nil"/>
              <w:right w:val="nil"/>
            </w:tcBorders>
          </w:tcPr>
          <w:p w:rsidR="00BC2E25" w:rsidRDefault="00D93611" w:rsidP="00D93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Calibri" w:hAnsi="Calibri" w:cs="Calibri"/>
                <w:sz w:val="24"/>
                <w:szCs w:val="24"/>
                <w:lang w:eastAsia="x-none"/>
              </w:rPr>
            </w:pPr>
            <w:r>
              <w:rPr>
                <w:rFonts w:ascii="Calibri" w:hAnsi="Calibri" w:cs="Calibri"/>
                <w:sz w:val="24"/>
                <w:szCs w:val="24"/>
                <w:lang w:val="it-IT" w:eastAsia="x-none"/>
              </w:rPr>
              <w:t>____</w:t>
            </w:r>
            <w:r w:rsidR="00CD2313">
              <w:rPr>
                <w:rFonts w:ascii="Calibri" w:hAnsi="Calibri" w:cs="Calibri"/>
                <w:sz w:val="24"/>
                <w:szCs w:val="24"/>
                <w:lang w:eastAsia="x-none"/>
              </w:rPr>
              <w:t xml:space="preserve"> gg</w:t>
            </w:r>
          </w:p>
        </w:tc>
      </w:tr>
    </w:tbl>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sz w:val="28"/>
          <w:szCs w:val="28"/>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8"/>
          <w:szCs w:val="28"/>
          <w:lang w:eastAsia="x-none"/>
        </w:rPr>
      </w:pPr>
      <w:r>
        <w:rPr>
          <w:rFonts w:ascii="Calibri" w:hAnsi="Calibri" w:cs="Calibri"/>
          <w:sz w:val="24"/>
          <w:szCs w:val="24"/>
          <w:lang w:eastAsia="x-none"/>
        </w:rPr>
        <w:t>Per le prestazioni normali legate alla fase esecutiva (D.L., Contabilit</w:t>
      </w:r>
      <w:r>
        <w:rPr>
          <w:rFonts w:ascii="Calibri" w:eastAsia="Times New Roman" w:hAnsi="Calibri" w:cs="Calibri"/>
          <w:sz w:val="24"/>
          <w:szCs w:val="24"/>
          <w:lang w:eastAsia="x-none"/>
        </w:rPr>
        <w:t>à, C.S.E., CRE/Collaudi), le tempistiche per l'espletamento degli adempimenti professionali richiesti dovranno rispettare i termini specificati nel C.S.A. e previsti dalla vigente normativa.</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sz w:val="28"/>
          <w:szCs w:val="28"/>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Si precisa che:</w:t>
      </w:r>
    </w:p>
    <w:p w:rsidR="00BC2E25" w:rsidRDefault="00CD2313">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lang w:eastAsia="x-none"/>
        </w:rPr>
      </w:pPr>
      <w:r>
        <w:rPr>
          <w:rFonts w:ascii="Calibri" w:hAnsi="Calibri" w:cs="Calibri"/>
          <w:sz w:val="24"/>
          <w:szCs w:val="24"/>
          <w:lang w:eastAsia="x-none"/>
        </w:rPr>
        <w:t>I giorni sono solari consecutivi, decorrenti dalla data di formale comunicazione da parte del Committente dell</w:t>
      </w:r>
      <w:r>
        <w:rPr>
          <w:rFonts w:ascii="Calibri" w:eastAsia="Times New Roman" w:hAnsi="Calibri" w:cs="Calibri"/>
          <w:sz w:val="24"/>
          <w:szCs w:val="24"/>
          <w:lang w:eastAsia="x-none"/>
        </w:rPr>
        <w:t>’avvenuta esecutività del contratto o, in caso di urgenza, del provvedimento di aggiudicazione definitiva dell’incarico, comunque fatta salva la trasmissione di tutta la documentazione di cui al primo comma dell’art. 4 del presente contratto e degli altri adempimenti propedeutici all'avvio delle attività conferite;</w:t>
      </w:r>
    </w:p>
    <w:p w:rsidR="00BC2E25" w:rsidRDefault="00CD2313">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lang w:eastAsia="x-none"/>
        </w:rPr>
      </w:pPr>
      <w:r>
        <w:rPr>
          <w:rFonts w:ascii="Calibri" w:eastAsia="Times New Roman" w:hAnsi="Calibri" w:cs="Calibri"/>
          <w:sz w:val="24"/>
          <w:szCs w:val="24"/>
          <w:lang w:eastAsia="x-none"/>
        </w:rPr>
        <w:t>il decorso ed il rispetto dei termini contrattuali saranno stimati a partire dal formale e completo deposito al Committente degli elaborati contrattuali relativi alle singole fasi;</w:t>
      </w:r>
    </w:p>
    <w:p w:rsidR="00BC2E25" w:rsidRDefault="00CD2313">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lang w:eastAsia="x-none"/>
        </w:rPr>
      </w:pPr>
      <w:r>
        <w:rPr>
          <w:rFonts w:ascii="Calibri" w:eastAsia="Times New Roman" w:hAnsi="Calibri" w:cs="Calibri"/>
          <w:sz w:val="24"/>
          <w:szCs w:val="24"/>
          <w:lang w:eastAsia="x-none"/>
        </w:rPr>
        <w:t>per le prestazioni afferenti le fasi di pianificazione, progettazione e delle annesse attività propedeutiche, il decorso ed il rispetto dei termini contrattuali saranno stimati a partire dalla comunicazione di avvenuta approvazione/validazione dell'eventuale fase precedente. Per le prestazioni che prevedono più fasi rispetto a quella iniziale, i termini contrattuali sono sospesi fino alla comunicazione dell’avvenuta approvazione della fase precedente e della ripresa del servizio;</w:t>
      </w:r>
    </w:p>
    <w:p w:rsidR="00BC2E25" w:rsidRDefault="00CD2313">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lang w:eastAsia="x-none"/>
        </w:rPr>
      </w:pPr>
      <w:r>
        <w:rPr>
          <w:rFonts w:ascii="Calibri" w:eastAsia="Times New Roman" w:hAnsi="Calibri" w:cs="Calibri"/>
          <w:sz w:val="24"/>
          <w:szCs w:val="24"/>
          <w:lang w:eastAsia="x-none"/>
        </w:rPr>
        <w:t xml:space="preserve">le scadenze temporali sopra indicate non tengono conto di eventuali ritardi relativi a prestazioni che non rientrino nell’oggetto dell’incarico o nella competenza dell'Affidatario (quali recepimento del catasto e dei preventivi per la sistemazione dei </w:t>
      </w:r>
      <w:proofErr w:type="spellStart"/>
      <w:r>
        <w:rPr>
          <w:rFonts w:ascii="Calibri" w:eastAsia="Times New Roman" w:hAnsi="Calibri" w:cs="Calibri"/>
          <w:sz w:val="24"/>
          <w:szCs w:val="24"/>
          <w:lang w:eastAsia="x-none"/>
        </w:rPr>
        <w:t>sottoservizi</w:t>
      </w:r>
      <w:proofErr w:type="spellEnd"/>
      <w:r>
        <w:rPr>
          <w:rFonts w:ascii="Calibri" w:eastAsia="Times New Roman" w:hAnsi="Calibri" w:cs="Calibri"/>
          <w:sz w:val="24"/>
          <w:szCs w:val="24"/>
          <w:lang w:eastAsia="x-none"/>
        </w:rPr>
        <w:t xml:space="preserve"> interferenti, acquisizione di pareri ufficiali di Organi preposti, Conferenze di servizi, attività professionali fornite dal Committente attraverso tecnici direttamente incaricati, verifiche e validazioni progettuali o altro) o a quest’ultimo non imputabili;</w:t>
      </w:r>
    </w:p>
    <w:p w:rsidR="00BC2E25" w:rsidRDefault="00CD2313">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lang w:eastAsia="x-none"/>
        </w:rPr>
      </w:pPr>
      <w:r>
        <w:rPr>
          <w:rFonts w:ascii="Calibri" w:eastAsia="Times New Roman" w:hAnsi="Calibri" w:cs="Calibri"/>
          <w:sz w:val="24"/>
          <w:szCs w:val="24"/>
          <w:lang w:eastAsia="x-none"/>
        </w:rPr>
        <w:t>è facoltà del professionista incaricato, , ai sensi dell’art. 107 del Codice chiedere sospensioni della prestazione qualora circostanze particolari impediscano la regolare esecuzione delle prestazioni oggetto del contratto; in tal caso il Committente dispone la sospensione della prestazione compilando apposito verbale sottoscritto dall'affidatario. Al cessare delle ragioni che hanno imposto la sospensione è redatto analogo verbale di ripresa che dovrà riportare il nuovo termine di esecuzione del contratto,. In relazione a particolari difficoltà o ritardi che dovessero emergere durante lo svolgimento dell’incarico, il Committente ha facoltà di concedere motivate proroghe, al fine di garantire la qualità e il buon esito dell’incarico stesso;</w:t>
      </w:r>
    </w:p>
    <w:p w:rsidR="00BC2E25" w:rsidRDefault="00CD2313">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lang w:eastAsia="x-none"/>
        </w:rPr>
      </w:pPr>
      <w:r>
        <w:rPr>
          <w:rFonts w:ascii="Calibri" w:eastAsia="Times New Roman" w:hAnsi="Calibri" w:cs="Calibri"/>
          <w:sz w:val="24"/>
          <w:szCs w:val="24"/>
          <w:lang w:eastAsia="x-none"/>
        </w:rPr>
        <w:t>nel caso di prestazioni aggiuntive o variazioni, dovranno essere aggiornati i termini di esecuzione dell'incarico, come previsto dal precedente art. 3.</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Calibri" w:eastAsia="Times New Roman" w:hAnsi="Calibri" w:cs="Calibri"/>
          <w:sz w:val="24"/>
          <w:szCs w:val="24"/>
          <w:lang w:eastAsia="x-none"/>
        </w:rPr>
      </w:pPr>
      <w:r>
        <w:rPr>
          <w:rFonts w:ascii="Calibri" w:eastAsia="Times New Roman" w:hAnsi="Calibri" w:cs="Calibri"/>
          <w:sz w:val="24"/>
          <w:szCs w:val="24"/>
          <w:lang w:eastAsia="x-none"/>
        </w:rPr>
        <w:tab/>
        <w:t>Entro 60 gg. dalla conclusione delle prestazioni, dopo i necessari accertamenti, il Committente rilascia all'affidatario il certificato di regolare svolgimento delle prestazioni svolte.</w:t>
      </w:r>
    </w:p>
    <w:p w:rsidR="00AD6069" w:rsidRDefault="00AD606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Calibri" w:hAnsi="Calibri" w:cs="Calibri"/>
          <w:sz w:val="28"/>
          <w:szCs w:val="28"/>
          <w:lang w:eastAsia="x-none"/>
        </w:rPr>
      </w:pPr>
    </w:p>
    <w:p w:rsidR="00BC2E25" w:rsidRDefault="00CD2313">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ind w:left="360" w:hanging="360"/>
        <w:rPr>
          <w:b/>
          <w:bCs/>
          <w:lang w:eastAsia="x-none"/>
        </w:rPr>
      </w:pPr>
      <w:r>
        <w:rPr>
          <w:b/>
          <w:bCs/>
          <w:lang w:eastAsia="x-none"/>
        </w:rPr>
        <w:t>Art. 7. PENALI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Qualora l'Affidatario non rispetti termini stabiliti con le modalit</w:t>
      </w:r>
      <w:r>
        <w:rPr>
          <w:rFonts w:ascii="Calibri" w:eastAsia="Times New Roman" w:hAnsi="Calibri" w:cs="Calibri"/>
          <w:sz w:val="24"/>
          <w:szCs w:val="24"/>
          <w:lang w:eastAsia="x-none"/>
        </w:rPr>
        <w:t>à di cui all’art. 6 , il RUP ne darà formale avviso con nota scritta</w:t>
      </w:r>
      <w:r>
        <w:rPr>
          <w:rFonts w:ascii="Times New Roman" w:hAnsi="Times New Roman" w:cs="Times New Roman"/>
          <w:sz w:val="24"/>
          <w:szCs w:val="24"/>
          <w:lang w:eastAsia="x-none"/>
        </w:rPr>
        <w:t>.</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hAnsi="Calibri" w:cs="Calibri"/>
          <w:sz w:val="24"/>
          <w:szCs w:val="24"/>
          <w:lang w:eastAsia="x-none"/>
        </w:rPr>
        <w:t>Entro 20 gg. dal suddetto avviso l'Affidatario potr</w:t>
      </w:r>
      <w:r>
        <w:rPr>
          <w:rFonts w:ascii="Calibri" w:eastAsia="Times New Roman" w:hAnsi="Calibri" w:cs="Calibri"/>
          <w:sz w:val="24"/>
          <w:szCs w:val="24"/>
          <w:lang w:eastAsia="x-none"/>
        </w:rPr>
        <w:t>à presentare nota giustificativa e/o motivazione del ritardo.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eastAsia="Times New Roman" w:hAnsi="Calibri" w:cs="Calibri"/>
          <w:sz w:val="24"/>
          <w:szCs w:val="24"/>
          <w:lang w:eastAsia="x-none"/>
        </w:rPr>
        <w:t>Il RUP, qualora ritenga insufficienti le motivazioni presentate, nega la proroga dei termini contrattuali ed  applica la penale di cui al comma successivo.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eastAsia="Times New Roman" w:hAnsi="Calibri" w:cs="Calibri"/>
          <w:sz w:val="24"/>
          <w:szCs w:val="24"/>
          <w:lang w:eastAsia="x-none"/>
        </w:rPr>
        <w:t>In caso di espletamento delle prestazioni oltre i termini stabiliti, maggiorati delle eventuali proroghe concesse, per cause imputabili all'Affidatario, verrà applicata una penale del  ‰</w:t>
      </w:r>
      <w:r>
        <w:rPr>
          <w:b/>
          <w:bCs/>
          <w:sz w:val="24"/>
          <w:szCs w:val="24"/>
          <w:lang w:eastAsia="x-none"/>
        </w:rPr>
        <w:t xml:space="preserve"> </w:t>
      </w:r>
      <w:r>
        <w:rPr>
          <w:position w:val="6"/>
          <w:lang w:eastAsia="x-none"/>
        </w:rPr>
        <w:t xml:space="preserve">(3) </w:t>
      </w:r>
      <w:r>
        <w:rPr>
          <w:rFonts w:ascii="Calibri" w:hAnsi="Calibri" w:cs="Calibri"/>
          <w:sz w:val="24"/>
          <w:szCs w:val="24"/>
          <w:lang w:eastAsia="x-none"/>
        </w:rPr>
        <w:t>per ogni giorno di ritardo rispetto al termine previsto per la fase, fino ad un massimo del 10%, che sar</w:t>
      </w:r>
      <w:r>
        <w:rPr>
          <w:rFonts w:ascii="Calibri" w:eastAsia="Times New Roman" w:hAnsi="Calibri" w:cs="Calibri"/>
          <w:sz w:val="24"/>
          <w:szCs w:val="24"/>
          <w:lang w:eastAsia="x-none"/>
        </w:rPr>
        <w:t>à trattenuta sulle competenze spettanti all'Affidatario.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Le suddette percentuali saranno calcolate sui corrispettivi relativi alla singola fase oggetto del ritardo.</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8.</w:t>
      </w:r>
      <w:r>
        <w:rPr>
          <w:b/>
          <w:bCs/>
          <w:lang w:eastAsia="x-none"/>
        </w:rPr>
        <w:tab/>
        <w:t>MODALITA' DI PAGAMENTO</w:t>
      </w:r>
      <w:r>
        <w:rPr>
          <w:position w:val="6"/>
          <w:sz w:val="20"/>
          <w:szCs w:val="20"/>
          <w:lang w:eastAsia="x-none"/>
        </w:rPr>
        <w:t>(5)</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I pagamenti avverranno entro 30 gg. dall'emissione della fattura relativa ai corrispettivi professionali e degli oneri ad essi relativi con le seguenti scadenze:</w:t>
      </w:r>
    </w:p>
    <w:tbl>
      <w:tblPr>
        <w:tblW w:w="0" w:type="auto"/>
        <w:tblInd w:w="36" w:type="dxa"/>
        <w:tblLayout w:type="fixed"/>
        <w:tblCellMar>
          <w:left w:w="36" w:type="dxa"/>
          <w:right w:w="36" w:type="dxa"/>
        </w:tblCellMar>
        <w:tblLook w:val="0000" w:firstRow="0" w:lastRow="0" w:firstColumn="0" w:lastColumn="0" w:noHBand="0" w:noVBand="0"/>
      </w:tblPr>
      <w:tblGrid>
        <w:gridCol w:w="381"/>
        <w:gridCol w:w="9259"/>
      </w:tblGrid>
      <w:tr w:rsidR="00BC2E25">
        <w:tc>
          <w:tcPr>
            <w:tcW w:w="381" w:type="dxa"/>
            <w:tcBorders>
              <w:top w:val="nil"/>
              <w:left w:val="nil"/>
              <w:bottom w:val="nil"/>
              <w:right w:val="nil"/>
            </w:tcBorders>
          </w:tcPr>
          <w:p w:rsidR="00BC2E25" w:rsidRDefault="00CD231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rPr>
                <w:rFonts w:ascii="Calibri" w:hAnsi="Calibri" w:cs="Calibri"/>
                <w:sz w:val="24"/>
                <w:szCs w:val="24"/>
                <w:lang w:eastAsia="x-none"/>
              </w:rPr>
            </w:pPr>
            <w:r>
              <w:rPr>
                <w:rFonts w:ascii="Calibri" w:hAnsi="Calibri" w:cs="Calibri"/>
                <w:sz w:val="24"/>
                <w:szCs w:val="24"/>
                <w:lang w:eastAsia="x-none"/>
              </w:rPr>
              <w:t>11.</w:t>
            </w:r>
          </w:p>
        </w:tc>
        <w:tc>
          <w:tcPr>
            <w:tcW w:w="9259" w:type="dxa"/>
            <w:tcBorders>
              <w:top w:val="nil"/>
              <w:left w:val="nil"/>
              <w:bottom w:val="nil"/>
              <w:right w:val="nil"/>
            </w:tcBorders>
          </w:tcPr>
          <w:p w:rsidR="00BC2E25" w:rsidRDefault="00CD2313">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jc w:val="both"/>
              <w:rPr>
                <w:rFonts w:ascii="Calibri" w:eastAsia="Times New Roman" w:hAnsi="Calibri" w:cs="Calibri"/>
                <w:sz w:val="24"/>
                <w:szCs w:val="24"/>
                <w:lang w:eastAsia="x-none"/>
              </w:rPr>
            </w:pPr>
            <w:r>
              <w:rPr>
                <w:rFonts w:ascii="Calibri" w:hAnsi="Calibri" w:cs="Calibri"/>
                <w:sz w:val="24"/>
                <w:szCs w:val="24"/>
                <w:lang w:eastAsia="x-none"/>
              </w:rPr>
              <w:t>Ai sensi dell</w:t>
            </w:r>
            <w:r>
              <w:rPr>
                <w:rFonts w:ascii="Calibri" w:eastAsia="Times New Roman" w:hAnsi="Calibri" w:cs="Calibri"/>
                <w:sz w:val="24"/>
                <w:szCs w:val="24"/>
                <w:lang w:eastAsia="x-none"/>
              </w:rPr>
              <w:t>’Art. 24 comma 8 bis del Codice</w:t>
            </w:r>
            <w:r>
              <w:rPr>
                <w:position w:val="6"/>
                <w:lang w:eastAsia="x-none"/>
              </w:rPr>
              <w:t>(6)</w:t>
            </w:r>
            <w:r>
              <w:rPr>
                <w:rFonts w:ascii="Calibri" w:hAnsi="Calibri" w:cs="Calibri"/>
                <w:sz w:val="24"/>
                <w:szCs w:val="24"/>
                <w:lang w:eastAsia="x-none"/>
              </w:rPr>
              <w:t xml:space="preserve"> </w:t>
            </w:r>
            <w:r>
              <w:rPr>
                <w:rFonts w:ascii="Calibri" w:eastAsia="Times New Roman" w:hAnsi="Calibri" w:cs="Calibri"/>
                <w:sz w:val="24"/>
                <w:szCs w:val="24"/>
                <w:lang w:eastAsia="x-none"/>
              </w:rPr>
              <w:t>è prevista una anticipazione pari al 20%</w:t>
            </w:r>
            <w:r>
              <w:rPr>
                <w:position w:val="6"/>
                <w:lang w:eastAsia="x-none"/>
              </w:rPr>
              <w:t>(7)</w:t>
            </w:r>
            <w:r>
              <w:rPr>
                <w:rFonts w:ascii="Calibri" w:hAnsi="Calibri" w:cs="Calibri"/>
                <w:sz w:val="24"/>
                <w:szCs w:val="24"/>
                <w:lang w:eastAsia="x-none"/>
              </w:rPr>
              <w:t xml:space="preserve"> del corrispettivo contrattuale, entro 15 gg dalla comunicazione di avvenuta esecutivit</w:t>
            </w:r>
            <w:r>
              <w:rPr>
                <w:rFonts w:ascii="Calibri" w:eastAsia="Times New Roman" w:hAnsi="Calibri" w:cs="Calibri"/>
                <w:sz w:val="24"/>
                <w:szCs w:val="24"/>
                <w:lang w:eastAsia="x-none"/>
              </w:rPr>
              <w:t>à del contratto o, nei casi di urgenza, del provvedimento di aggiudicazione definitiva;</w:t>
            </w:r>
          </w:p>
        </w:tc>
      </w:tr>
      <w:tr w:rsidR="00BC2E25">
        <w:tc>
          <w:tcPr>
            <w:tcW w:w="381" w:type="dxa"/>
            <w:tcBorders>
              <w:top w:val="nil"/>
              <w:left w:val="nil"/>
              <w:bottom w:val="nil"/>
              <w:right w:val="nil"/>
            </w:tcBorders>
          </w:tcPr>
          <w:p w:rsidR="00BC2E25" w:rsidRDefault="00CD2313">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rPr>
                <w:rFonts w:ascii="Calibri" w:eastAsia="Times New Roman" w:hAnsi="Calibri" w:cs="Calibri"/>
                <w:sz w:val="24"/>
                <w:szCs w:val="24"/>
                <w:lang w:eastAsia="x-none"/>
              </w:rPr>
            </w:pPr>
            <w:r>
              <w:rPr>
                <w:rFonts w:ascii="Calibri" w:eastAsia="Times New Roman" w:hAnsi="Calibri" w:cs="Calibri"/>
                <w:sz w:val="24"/>
                <w:szCs w:val="24"/>
                <w:lang w:eastAsia="x-none"/>
              </w:rPr>
              <w:t>2.</w:t>
            </w:r>
          </w:p>
        </w:tc>
        <w:tc>
          <w:tcPr>
            <w:tcW w:w="9259" w:type="dxa"/>
            <w:tcBorders>
              <w:top w:val="nil"/>
              <w:left w:val="nil"/>
              <w:bottom w:val="nil"/>
              <w:right w:val="nil"/>
            </w:tcBorders>
          </w:tcPr>
          <w:p w:rsidR="00BC2E25" w:rsidRDefault="00CD2313">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jc w:val="both"/>
              <w:rPr>
                <w:rFonts w:ascii="Calibri" w:hAnsi="Calibri" w:cs="Calibri"/>
                <w:sz w:val="24"/>
                <w:szCs w:val="24"/>
                <w:lang w:eastAsia="x-none"/>
              </w:rPr>
            </w:pPr>
            <w:r>
              <w:rPr>
                <w:rFonts w:ascii="Calibri" w:eastAsia="Times New Roman" w:hAnsi="Calibri" w:cs="Calibri"/>
                <w:sz w:val="24"/>
                <w:szCs w:val="24"/>
                <w:lang w:eastAsia="x-none"/>
              </w:rPr>
              <w:t>Per tutte le attività, escluse quelle relative alla fase esecutiva di cui al punto 3, Il saldo avverrà, dedotta la quota parte dell'acconto ricevuto, contestualmente all'avvenuta approvazione delle prestazioni e comunque entro e non oltre 60 gg dall’avvenuto compimento delle stesse come indicato al precedente art. 6</w:t>
            </w:r>
            <w:r>
              <w:rPr>
                <w:rFonts w:ascii="Times New Roman" w:hAnsi="Times New Roman" w:cs="Times New Roman"/>
                <w:sz w:val="24"/>
                <w:szCs w:val="24"/>
                <w:lang w:eastAsia="x-none"/>
              </w:rPr>
              <w:t>.</w:t>
            </w:r>
          </w:p>
        </w:tc>
      </w:tr>
      <w:tr w:rsidR="00BC2E25">
        <w:tc>
          <w:tcPr>
            <w:tcW w:w="381" w:type="dxa"/>
            <w:tcBorders>
              <w:top w:val="nil"/>
              <w:left w:val="nil"/>
              <w:bottom w:val="nil"/>
              <w:right w:val="nil"/>
            </w:tcBorders>
          </w:tcPr>
          <w:p w:rsidR="00BC2E25" w:rsidRDefault="00BC2E25">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rPr>
                <w:rFonts w:ascii="Calibri" w:hAnsi="Calibri" w:cs="Calibri"/>
                <w:sz w:val="24"/>
                <w:szCs w:val="24"/>
                <w:lang w:eastAsia="x-none"/>
              </w:rPr>
            </w:pPr>
          </w:p>
        </w:tc>
        <w:tc>
          <w:tcPr>
            <w:tcW w:w="9259" w:type="dxa"/>
            <w:tcBorders>
              <w:top w:val="nil"/>
              <w:left w:val="nil"/>
              <w:bottom w:val="nil"/>
              <w:right w:val="nil"/>
            </w:tcBorders>
          </w:tcPr>
          <w:p w:rsidR="00BC2E25" w:rsidRDefault="00BC2E25">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jc w:val="both"/>
              <w:rPr>
                <w:rFonts w:ascii="Calibri" w:hAnsi="Calibri" w:cs="Calibri"/>
                <w:sz w:val="24"/>
                <w:szCs w:val="24"/>
                <w:lang w:eastAsia="x-none"/>
              </w:rPr>
            </w:pPr>
          </w:p>
        </w:tc>
      </w:tr>
    </w:tbl>
    <w:p w:rsidR="00BC2E25" w:rsidRDefault="00CD2313">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jc w:val="both"/>
        <w:rPr>
          <w:rFonts w:ascii="Calibri" w:hAnsi="Calibri" w:cs="Calibri"/>
          <w:sz w:val="28"/>
          <w:szCs w:val="28"/>
          <w:lang w:eastAsia="x-none"/>
        </w:rPr>
      </w:pPr>
      <w:r>
        <w:rPr>
          <w:rFonts w:ascii="Times New Roman" w:hAnsi="Times New Roman" w:cs="Times New Roman"/>
          <w:sz w:val="24"/>
          <w:szCs w:val="24"/>
          <w:lang w:eastAsia="x-none"/>
        </w:rPr>
        <w:tab/>
      </w:r>
      <w:r>
        <w:rPr>
          <w:rFonts w:ascii="Calibri" w:hAnsi="Calibri" w:cs="Calibri"/>
          <w:sz w:val="24"/>
          <w:szCs w:val="24"/>
          <w:lang w:eastAsia="x-none"/>
        </w:rPr>
        <w:t>Qualora il pagamento, anche parziale, dell</w:t>
      </w:r>
      <w:r>
        <w:rPr>
          <w:rFonts w:ascii="Calibri" w:eastAsia="Times New Roman" w:hAnsi="Calibri" w:cs="Calibri"/>
          <w:sz w:val="24"/>
          <w:szCs w:val="24"/>
          <w:lang w:eastAsia="x-none"/>
        </w:rPr>
        <w:t xml:space="preserve">’incarico professionale non sia effettuato entro i termini di cui al presente articolo, spetteranno all'Affidatario, a decorrere dalla scadenza di detti termini, gli interessi di mora nella misura di cui al </w:t>
      </w:r>
      <w:proofErr w:type="spellStart"/>
      <w:r>
        <w:rPr>
          <w:rFonts w:ascii="Calibri" w:eastAsia="Times New Roman" w:hAnsi="Calibri" w:cs="Calibri"/>
          <w:sz w:val="24"/>
          <w:szCs w:val="24"/>
          <w:lang w:eastAsia="x-none"/>
        </w:rPr>
        <w:t>D.Lgs.</w:t>
      </w:r>
      <w:proofErr w:type="spellEnd"/>
      <w:r>
        <w:rPr>
          <w:rFonts w:ascii="Calibri" w:eastAsia="Times New Roman" w:hAnsi="Calibri" w:cs="Calibri"/>
          <w:sz w:val="24"/>
          <w:szCs w:val="24"/>
          <w:lang w:eastAsia="x-none"/>
        </w:rPr>
        <w:t xml:space="preserve"> 231/2002 e s.m.i..</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9.</w:t>
      </w:r>
      <w:r>
        <w:rPr>
          <w:b/>
          <w:bCs/>
          <w:lang w:eastAsia="x-none"/>
        </w:rPr>
        <w:tab/>
        <w:t xml:space="preserve">RISOLUZIONE DEL CONTRATTO E RECESSO UNILATERALE DEL COMMITTENTE  </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E</w:t>
      </w:r>
      <w:r>
        <w:rPr>
          <w:rFonts w:ascii="Calibri" w:eastAsia="Times New Roman" w:hAnsi="Calibri" w:cs="Calibri"/>
          <w:sz w:val="24"/>
          <w:szCs w:val="24"/>
          <w:lang w:eastAsia="x-none"/>
        </w:rPr>
        <w:t>’ facoltà del Committente risolvere il contratto quando l'Affidatario sia renda responsabile di ritardi pregiudizievoli per il buon esito dell’opera, contravvenga ingiustificatamente alle condizioni di cui al presente contratto o ad istruzioni legittimamente impartite dal RUP</w:t>
      </w:r>
      <w:r>
        <w:rPr>
          <w:rFonts w:ascii="Times New Roman" w:hAnsi="Times New Roman" w:cs="Times New Roman"/>
          <w:sz w:val="24"/>
          <w:szCs w:val="24"/>
          <w:lang w:eastAsia="x-none"/>
        </w:rPr>
        <w:t>,</w:t>
      </w:r>
      <w:r>
        <w:rPr>
          <w:rFonts w:ascii="Calibri" w:hAnsi="Calibri" w:cs="Calibri"/>
          <w:sz w:val="24"/>
          <w:szCs w:val="24"/>
          <w:lang w:eastAsia="x-none"/>
        </w:rPr>
        <w:t xml:space="preserve"> e/o comunque ponga in essere un grave inadempimento alle obbligazioni contrattuali da parte dell'appaltatore. In tale ultimo caso compete all'Affidatario il corrispettivo per la sola prestazione parziale fornita, decurtato della penale maturata e senza la maggiorazione di cui al comma seguente.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Il Committente, ai sensi dell</w:t>
      </w:r>
      <w:r>
        <w:rPr>
          <w:rFonts w:ascii="Calibri" w:eastAsia="Times New Roman" w:hAnsi="Calibri" w:cs="Calibri"/>
          <w:sz w:val="24"/>
          <w:szCs w:val="24"/>
          <w:lang w:eastAsia="x-none"/>
        </w:rPr>
        <w:t>’art.109 del Codice, può unilateralmente recedere dal contratto versando all'Affidatario il corrispettivo per le attività svolte quantificate forfettariamente in proporzione al tempo contrattuale trascorso fino alla data di comunicazione del recesso ed in relazione alla specifica fase di appartenenza delle prestazioni eseguite sino a detta data , oltre ad un indennizzo concordato tra le parti in misura forfettaria comunque non inferiore al10% del corrispettivo dovuto  per le attività residue.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hAnsi="Calibri" w:cs="Calibri"/>
          <w:sz w:val="24"/>
          <w:szCs w:val="24"/>
          <w:lang w:eastAsia="x-none"/>
        </w:rPr>
        <w:t>La rescissione e la risoluzione di cui ai commi precedenti avviene con formale comunicazione scritta indicante la motivazione, purch</w:t>
      </w:r>
      <w:r>
        <w:rPr>
          <w:rFonts w:ascii="Calibri" w:eastAsia="Times New Roman" w:hAnsi="Calibri" w:cs="Calibri"/>
          <w:sz w:val="24"/>
          <w:szCs w:val="24"/>
          <w:lang w:eastAsia="x-none"/>
        </w:rPr>
        <w:t>é con almeno trenta giorni di preavviso; per ogni altra circostanza trovano applicazione le norme del codice civile in materia di recesso e risoluzione dei contratti.</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10. OBBLIGHI TRACCIABILITA'</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 xml:space="preserve">Il conto dedicato intestato  </w:t>
      </w:r>
      <w:r>
        <w:rPr>
          <w:rFonts w:ascii="Calibri" w:eastAsia="Times New Roman" w:hAnsi="Calibri" w:cs="Calibri"/>
          <w:sz w:val="24"/>
          <w:szCs w:val="24"/>
          <w:lang w:eastAsia="x-none"/>
        </w:rPr>
        <w:t xml:space="preserve">è identificato con codice IBAN  della Banca , filiale di  () intestato a . </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hAnsi="Calibri" w:cs="Calibri"/>
          <w:sz w:val="24"/>
          <w:szCs w:val="24"/>
          <w:lang w:eastAsia="x-none"/>
        </w:rPr>
        <w:t>Il Committente verifica in occasione di ogni pagamento all'Affidatario e con interventi di controllo ulteriori l</w:t>
      </w:r>
      <w:r>
        <w:rPr>
          <w:rFonts w:ascii="Calibri" w:eastAsia="Times New Roman" w:hAnsi="Calibri" w:cs="Calibri"/>
          <w:sz w:val="24"/>
          <w:szCs w:val="24"/>
          <w:lang w:eastAsia="x-none"/>
        </w:rPr>
        <w:t>’assolvimento, da parte dello stesso, degli obblighi relativi alla tracciabilità dei flussi finanziari.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eastAsia="Times New Roman" w:hAnsi="Calibri" w:cs="Calibri"/>
          <w:sz w:val="24"/>
          <w:szCs w:val="24"/>
          <w:lang w:eastAsia="x-none"/>
        </w:rPr>
        <w:t>Qualora l'Affidatario non assolva agli obblighi previsti dall’art. 3 della legge n. 136/2010 per la tracciabilità dei flussi finanziari relativi all’appalto, il presente contratto si risolve di diritto ai sensi del comma 8 del medesimo art. 3 della medesima legge</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11. PRIVACY</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hAnsi="Calibri" w:cs="Calibri"/>
          <w:sz w:val="24"/>
          <w:szCs w:val="24"/>
          <w:lang w:eastAsia="x-none"/>
        </w:rPr>
        <w:t>L'Affidatario si impegna a mantenere la riservatezza  sui dati trattati, nonch</w:t>
      </w:r>
      <w:r>
        <w:rPr>
          <w:rFonts w:ascii="Calibri" w:eastAsia="Times New Roman" w:hAnsi="Calibri" w:cs="Calibri"/>
          <w:sz w:val="24"/>
          <w:szCs w:val="24"/>
          <w:lang w:eastAsia="x-none"/>
        </w:rPr>
        <w:t>é sulle informazioni e sui documenti dei quali abbia conoscenza, possesso e detenzione, direttamente connessi e derivanti dall'attività svolta nell'ambito del presente incarico, in ottemperanza a quanto disposto dal D.lgs. 196/2003 e s.m.i. nel rispetto delle misure di sicurezza adottate dal Committente.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eastAsia="Times New Roman" w:hAnsi="Calibri" w:cs="Calibri"/>
          <w:sz w:val="24"/>
          <w:szCs w:val="24"/>
          <w:lang w:eastAsia="x-none"/>
        </w:rPr>
        <w:t xml:space="preserve">L'Affidatario ed il Committente si danno reciprocamente atto che tutti i dati relativi al presente contratto saranno trattati anche in forma elettronica, inoltre, con la sottoscrizione del presente atto, ai sensi del codice della privacy di cui al </w:t>
      </w:r>
      <w:proofErr w:type="spellStart"/>
      <w:r>
        <w:rPr>
          <w:rFonts w:ascii="Calibri" w:eastAsia="Times New Roman" w:hAnsi="Calibri" w:cs="Calibri"/>
          <w:sz w:val="24"/>
          <w:szCs w:val="24"/>
          <w:lang w:eastAsia="x-none"/>
        </w:rPr>
        <w:t>D.Lgs</w:t>
      </w:r>
      <w:proofErr w:type="spellEnd"/>
      <w:r>
        <w:rPr>
          <w:rFonts w:ascii="Calibri" w:eastAsia="Times New Roman" w:hAnsi="Calibri" w:cs="Calibri"/>
          <w:sz w:val="24"/>
          <w:szCs w:val="24"/>
          <w:lang w:eastAsia="x-none"/>
        </w:rPr>
        <w:t xml:space="preserve"> 196/2003 e </w:t>
      </w:r>
      <w:proofErr w:type="spellStart"/>
      <w:r>
        <w:rPr>
          <w:rFonts w:ascii="Calibri" w:eastAsia="Times New Roman" w:hAnsi="Calibri" w:cs="Calibri"/>
          <w:sz w:val="24"/>
          <w:szCs w:val="24"/>
          <w:lang w:eastAsia="x-none"/>
        </w:rPr>
        <w:t>s.m.i.</w:t>
      </w:r>
      <w:proofErr w:type="spellEnd"/>
      <w:r>
        <w:rPr>
          <w:rFonts w:ascii="Calibri" w:eastAsia="Times New Roman" w:hAnsi="Calibri" w:cs="Calibri"/>
          <w:sz w:val="24"/>
          <w:szCs w:val="24"/>
          <w:lang w:eastAsia="x-none"/>
        </w:rPr>
        <w:t>, si autorizzano reciprocamente il trattamento dei dati personali per la formazione di curriculum, pubblicazioni, brochure, siti web e di tutte le correnti operazioni tecnico-amministrative delle proprie strutture organizzative.</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12. PROPRIETA' DEGLI ELABORATI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hAnsi="Calibri" w:cs="Calibri"/>
          <w:sz w:val="24"/>
          <w:szCs w:val="24"/>
          <w:lang w:eastAsia="x-none"/>
        </w:rPr>
        <w:t>Gli elaborati e quanto altro rappresenta l</w:t>
      </w:r>
      <w:r>
        <w:rPr>
          <w:rFonts w:ascii="Calibri" w:eastAsia="Times New Roman" w:hAnsi="Calibri" w:cs="Calibri"/>
          <w:sz w:val="24"/>
          <w:szCs w:val="24"/>
          <w:lang w:eastAsia="x-none"/>
        </w:rPr>
        <w:t>’incarico commissionato, con la liquidazione del relativo corrispettivo all'Affidatario, resteranno di proprietà piena ed assoluta del Committente, il quale potrà, a suo insindacabile giudizio, darne o meno esecuzione, come anche introdurvi, nel modo e con i mezzi che riterrà più opportuni tutte quelle varianti ed aggiunte che saranno riconosciute necessarie, senza che dall'Affidatario possa essere sollevata eccezione di sorta, purché tali modifiche non vengano in alcun modo attribuite all'Affidatario medesimo.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eastAsia="Times New Roman" w:hAnsi="Calibri" w:cs="Calibri"/>
          <w:sz w:val="24"/>
          <w:szCs w:val="24"/>
          <w:lang w:eastAsia="x-none"/>
        </w:rPr>
        <w:t>L'Affidatario si riserva di tutelare, in ogni caso, il proprio prestigio e la propria dignità professionale e, laddove ne ricorrano i presupposti, i propri diritti d’autore ai sensi della legge 633/41.</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eastAsia="Times New Roman" w:hAnsi="Calibri" w:cs="Calibri"/>
          <w:sz w:val="24"/>
          <w:szCs w:val="24"/>
          <w:lang w:eastAsia="x-none"/>
        </w:rPr>
        <w:t>Il Committente potrà pubblicare qualsiasi disegno, immagine o altro documento preparato da o per il Professionista in relazione alle opere oggetto del presente incarico, con obbligo di chiara indicazione del nominativo e dei dati dell'Affidatario stesso.</w:t>
      </w:r>
    </w:p>
    <w:p w:rsidR="00BC2E25" w:rsidRDefault="00CD231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rPr>
          <w:rFonts w:ascii="Times New Roman" w:hAnsi="Times New Roman" w:cs="Times New Roman"/>
          <w:sz w:val="28"/>
          <w:szCs w:val="28"/>
          <w:lang w:eastAsia="x-none"/>
        </w:rPr>
      </w:pPr>
      <w:r>
        <w:rPr>
          <w:rFonts w:ascii="Calibri" w:eastAsia="Times New Roman" w:hAnsi="Calibri" w:cs="Calibri"/>
          <w:sz w:val="24"/>
          <w:szCs w:val="24"/>
          <w:lang w:eastAsia="x-none"/>
        </w:rPr>
        <w:t>La proprietà intellettuale è riservata all'Affidatario a norma di Legge ed il Committente autorizza sin d’ora la pubblicazione del progetto e di quanto realizzato, fatta eccezione per i dati ritenuti sensibili ed espressamente indicati dal Committente.</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13. CLAUSOLE FINALI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Il presente contratto produce effetti rispettivamente: per l</w:t>
      </w:r>
      <w:r>
        <w:rPr>
          <w:rFonts w:ascii="Calibri" w:eastAsia="Times New Roman" w:hAnsi="Calibri" w:cs="Calibri"/>
          <w:sz w:val="24"/>
          <w:szCs w:val="24"/>
          <w:lang w:eastAsia="x-none"/>
        </w:rPr>
        <w:t>’Affidatario dalla data della sua sottoscrizione; per il Committente dopo che sia intervenuta l’esecutività dell’atto formale di approvazione ai sensi delle norme vigenti.</w:t>
      </w:r>
    </w:p>
    <w:p w:rsidR="00BC2E25" w:rsidRDefault="00CD231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rPr>
          <w:rFonts w:ascii="Times New Roman" w:hAnsi="Times New Roman" w:cs="Times New Roman"/>
          <w:sz w:val="24"/>
          <w:szCs w:val="24"/>
          <w:lang w:eastAsia="x-none"/>
        </w:rPr>
      </w:pPr>
      <w:r>
        <w:rPr>
          <w:rFonts w:ascii="Calibri" w:hAnsi="Calibri" w:cs="Calibri"/>
          <w:sz w:val="24"/>
          <w:szCs w:val="24"/>
          <w:lang w:eastAsia="x-none"/>
        </w:rPr>
        <w:t>Per quanto non espressamente indicato nel presente contratto si fa riferimento alle norme vigenti in materia.</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Il presente contratto sar</w:t>
      </w:r>
      <w:r>
        <w:rPr>
          <w:rFonts w:ascii="Calibri" w:eastAsia="Times New Roman" w:hAnsi="Calibri" w:cs="Calibri"/>
          <w:sz w:val="24"/>
          <w:szCs w:val="24"/>
          <w:lang w:eastAsia="x-none"/>
        </w:rPr>
        <w:t>à registrato solo in caso d’uso, ai sensi dell’art. 5 D.P.R. 26/04/86, e le eventuali spese conseguenti alla registrazione dello stesso saranno a carico della parte richiedente.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hAnsi="Calibri" w:cs="Calibri"/>
          <w:sz w:val="24"/>
          <w:szCs w:val="24"/>
          <w:lang w:eastAsia="x-none"/>
        </w:rPr>
        <w:t>Qualora nell</w:t>
      </w:r>
      <w:r>
        <w:rPr>
          <w:rFonts w:ascii="Calibri" w:eastAsia="Times New Roman" w:hAnsi="Calibri" w:cs="Calibri"/>
          <w:sz w:val="24"/>
          <w:szCs w:val="24"/>
          <w:lang w:eastAsia="x-none"/>
        </w:rPr>
        <w:t>’ambito dell’attività disciplinata dal presente incarico si presenti la necessità di trasmissione di dati e/o elaborati in formato digitale (file), la parte trasmittente non si assume alcuna responsabilità nei confronti di un’eventuale trasmissione di virus informatici, la cui individuazione e neutralizzazione è completamente a cura della parte ricevente.</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 xml:space="preserve">Art. 14. RISOLUZIONE DELLE CONTROVERSIE </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8"/>
          <w:szCs w:val="28"/>
          <w:lang w:eastAsia="x-none"/>
        </w:rPr>
      </w:pPr>
      <w:r>
        <w:rPr>
          <w:rFonts w:ascii="Calibri" w:eastAsia="Times New Roman" w:hAnsi="Calibri" w:cs="Calibri"/>
          <w:sz w:val="24"/>
          <w:szCs w:val="24"/>
          <w:lang w:eastAsia="x-none"/>
        </w:rPr>
        <w:t>È facoltà delle parti, ai sensi dell’art. 207 del Codice ed al fine di prevenire controversie relative all'esecuzione del contratto, richiedere prima dell'avvio dell'esecuzione, o comunque non oltre novanta giorni da tale data o dalla sottoscrizione del presente contratto, la costituzione di un collegio consultivo tecnico con funzioni di assistenza per la rapida risoluzione delle dispute di ogni natura suscettibili di insorgere nel corso dell'esecuzione del contratto stesso. In caso di  controversie insorte a seguito dell’esecuzione del presente contratto, la parte interessata può ricorrere ai rimedi di cui alla Parte IV, Titolo I, Capo II del Codice (art. 206, 208, 209 e 211).</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Letto, confermato e sottoscritto.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hAnsi="Calibri" w:cs="Calibri"/>
          <w:sz w:val="24"/>
          <w:szCs w:val="24"/>
          <w:lang w:eastAsia="x-none"/>
        </w:rPr>
        <w:t>_______________________________, l</w:t>
      </w:r>
      <w:r>
        <w:rPr>
          <w:rFonts w:ascii="Calibri" w:eastAsia="Times New Roman" w:hAnsi="Calibri" w:cs="Calibri"/>
          <w:sz w:val="24"/>
          <w:szCs w:val="24"/>
          <w:lang w:eastAsia="x-none"/>
        </w:rPr>
        <w:t>ì _______________</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u w:val="single"/>
          <w:lang w:eastAsia="x-none"/>
        </w:rPr>
      </w:pPr>
      <w:r>
        <w:rPr>
          <w:rFonts w:ascii="Calibri" w:eastAsia="Times New Roman" w:hAnsi="Calibri" w:cs="Calibri"/>
          <w:sz w:val="24"/>
          <w:szCs w:val="24"/>
          <w:lang w:eastAsia="x-none"/>
        </w:rPr>
        <w:t>L'Affidatario</w:t>
      </w:r>
      <w:r>
        <w:rPr>
          <w:rFonts w:ascii="Calibri" w:eastAsia="Times New Roman" w:hAnsi="Calibri" w:cs="Calibri"/>
          <w:sz w:val="24"/>
          <w:szCs w:val="24"/>
          <w:lang w:eastAsia="x-none"/>
        </w:rPr>
        <w:tab/>
      </w:r>
      <w:r>
        <w:rPr>
          <w:rFonts w:ascii="Calibri" w:eastAsia="Times New Roman" w:hAnsi="Calibri" w:cs="Calibri"/>
          <w:sz w:val="24"/>
          <w:szCs w:val="24"/>
          <w:lang w:eastAsia="x-none"/>
        </w:rPr>
        <w:tab/>
      </w:r>
      <w:r>
        <w:rPr>
          <w:rFonts w:ascii="Calibri" w:eastAsia="Times New Roman" w:hAnsi="Calibri" w:cs="Calibri"/>
          <w:sz w:val="24"/>
          <w:szCs w:val="24"/>
          <w:lang w:eastAsia="x-none"/>
        </w:rPr>
        <w:tab/>
      </w:r>
      <w:r>
        <w:rPr>
          <w:rFonts w:ascii="Calibri" w:eastAsia="Times New Roman" w:hAnsi="Calibri" w:cs="Calibri"/>
          <w:sz w:val="24"/>
          <w:szCs w:val="24"/>
          <w:lang w:eastAsia="x-none"/>
        </w:rPr>
        <w:tab/>
      </w:r>
      <w:r>
        <w:rPr>
          <w:rFonts w:ascii="Calibri" w:eastAsia="Times New Roman" w:hAnsi="Calibri" w:cs="Calibri"/>
          <w:sz w:val="24"/>
          <w:szCs w:val="24"/>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Per il Committente</w:t>
      </w:r>
      <w:r>
        <w:rPr>
          <w:rFonts w:ascii="Calibri" w:hAnsi="Calibri" w:cs="Calibri"/>
          <w:sz w:val="24"/>
          <w:szCs w:val="24"/>
          <w:lang w:eastAsia="x-none"/>
        </w:rPr>
        <w:tab/>
      </w:r>
      <w:r>
        <w:rPr>
          <w:rFonts w:ascii="Calibri" w:hAnsi="Calibri" w:cs="Calibri"/>
          <w:sz w:val="24"/>
          <w:szCs w:val="24"/>
          <w:lang w:eastAsia="x-none"/>
        </w:rPr>
        <w:tab/>
      </w:r>
      <w:r>
        <w:rPr>
          <w:rFonts w:ascii="Calibri" w:hAnsi="Calibri" w:cs="Calibri"/>
          <w:sz w:val="24"/>
          <w:szCs w:val="24"/>
          <w:lang w:eastAsia="x-none"/>
        </w:rPr>
        <w:tab/>
        <w:t xml:space="preserve">       </w:t>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Calibri" w:hAnsi="Calibri" w:cs="Calibri"/>
          <w:sz w:val="24"/>
          <w:szCs w:val="24"/>
          <w:lang w:eastAsia="x-none"/>
        </w:rPr>
      </w:pPr>
      <w:r>
        <w:rPr>
          <w:rFonts w:ascii="Calibri" w:hAnsi="Calibri" w:cs="Calibri"/>
          <w:sz w:val="24"/>
          <w:szCs w:val="24"/>
          <w:lang w:eastAsia="x-none"/>
        </w:rPr>
        <w:t>ALLEGATI: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Times New Roman" w:hAnsi="Times New Roman" w:cs="Times New Roman"/>
          <w:sz w:val="28"/>
          <w:szCs w:val="28"/>
          <w:lang w:eastAsia="x-none"/>
        </w:rPr>
      </w:pPr>
      <w:r>
        <w:rPr>
          <w:rFonts w:ascii="Calibri" w:hAnsi="Calibri" w:cs="Calibri"/>
          <w:sz w:val="24"/>
          <w:szCs w:val="24"/>
          <w:lang w:eastAsia="x-none"/>
        </w:rPr>
        <w:t>Elaborato "</w:t>
      </w:r>
      <w:r w:rsidR="00E66FBD">
        <w:rPr>
          <w:rFonts w:ascii="Calibri" w:hAnsi="Calibri" w:cs="Calibri"/>
          <w:b/>
          <w:bCs/>
          <w:sz w:val="24"/>
          <w:szCs w:val="24"/>
          <w:lang w:val="it-IT" w:eastAsia="x-none"/>
        </w:rPr>
        <w:t xml:space="preserve">Progetto del servizio </w:t>
      </w:r>
      <w:r>
        <w:rPr>
          <w:rFonts w:ascii="Calibri" w:hAnsi="Calibri" w:cs="Calibri"/>
          <w:b/>
          <w:bCs/>
          <w:sz w:val="24"/>
          <w:szCs w:val="24"/>
          <w:lang w:eastAsia="x-none"/>
        </w:rPr>
        <w:t>e calcoli degli importi per l'acquisizione dei servizi</w:t>
      </w:r>
      <w:r>
        <w:rPr>
          <w:rFonts w:ascii="Calibri" w:hAnsi="Calibri" w:cs="Calibri"/>
          <w:sz w:val="24"/>
          <w:szCs w:val="24"/>
          <w:lang w:eastAsia="x-none"/>
        </w:rPr>
        <w:t>".</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lang w:eastAsia="x-none"/>
        </w:rPr>
      </w:pPr>
    </w:p>
    <w:tbl>
      <w:tblPr>
        <w:tblW w:w="0" w:type="auto"/>
        <w:tblInd w:w="36" w:type="dxa"/>
        <w:tblLayout w:type="fixed"/>
        <w:tblCellMar>
          <w:left w:w="36" w:type="dxa"/>
          <w:right w:w="36" w:type="dxa"/>
        </w:tblCellMar>
        <w:tblLook w:val="0000" w:firstRow="0" w:lastRow="0" w:firstColumn="0" w:lastColumn="0" w:noHBand="0" w:noVBand="0"/>
      </w:tblPr>
      <w:tblGrid>
        <w:gridCol w:w="9641"/>
      </w:tblGrid>
      <w:tr w:rsidR="00BC2E25">
        <w:tc>
          <w:tcPr>
            <w:tcW w:w="9641" w:type="dxa"/>
            <w:tcBorders>
              <w:top w:val="nil"/>
              <w:left w:val="nil"/>
              <w:bottom w:val="single" w:sz="6" w:space="0" w:color="auto"/>
              <w:right w:val="nil"/>
            </w:tcBorders>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lang w:eastAsia="x-none"/>
              </w:rPr>
            </w:pPr>
            <w:r>
              <w:rPr>
                <w:b/>
                <w:bCs/>
                <w:lang w:eastAsia="x-none"/>
              </w:rPr>
              <w:t>Note</w:t>
            </w:r>
          </w:p>
        </w:tc>
      </w:tr>
    </w:tbl>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lang w:eastAsia="x-none"/>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libri" w:hAnsi="Calibri" w:cs="Calibri"/>
          <w:i/>
          <w:iCs/>
          <w:lang w:eastAsia="x-none"/>
        </w:rPr>
      </w:pPr>
      <w:r>
        <w:rPr>
          <w:rFonts w:ascii="Calibri" w:hAnsi="Calibri" w:cs="Calibri"/>
          <w:b/>
          <w:bCs/>
          <w:sz w:val="20"/>
          <w:szCs w:val="20"/>
          <w:lang w:eastAsia="x-none"/>
        </w:rPr>
        <w:t xml:space="preserve"> (1) </w:t>
      </w:r>
      <w:r>
        <w:rPr>
          <w:i/>
          <w:iCs/>
          <w:sz w:val="20"/>
          <w:szCs w:val="20"/>
          <w:lang w:eastAsia="x-none"/>
        </w:rPr>
        <w:t>I predetti corrispettivi sono utilizzati dalle stazioni appaltanti quale criterio o base di riferimento ai fini dell</w:t>
      </w:r>
      <w:r>
        <w:rPr>
          <w:rFonts w:eastAsia="Times New Roman"/>
          <w:i/>
          <w:iCs/>
          <w:sz w:val="20"/>
          <w:szCs w:val="20"/>
          <w:lang w:eastAsia="x-none"/>
        </w:rPr>
        <w:t xml:space="preserve">’individuazione dell’importo a porre a base di gara dell'affidamento. </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lang w:eastAsia="x-none"/>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eastAsia="Times New Roman"/>
          <w:i/>
          <w:iCs/>
          <w:sz w:val="20"/>
          <w:szCs w:val="20"/>
          <w:lang w:eastAsia="x-none"/>
        </w:rPr>
      </w:pPr>
      <w:r>
        <w:rPr>
          <w:rFonts w:ascii="Calibri" w:hAnsi="Calibri" w:cs="Calibri"/>
          <w:b/>
          <w:bCs/>
          <w:sz w:val="20"/>
          <w:szCs w:val="20"/>
          <w:lang w:eastAsia="x-none"/>
        </w:rPr>
        <w:t xml:space="preserve"> (2) </w:t>
      </w:r>
      <w:r>
        <w:rPr>
          <w:i/>
          <w:iCs/>
          <w:lang w:eastAsia="x-none"/>
        </w:rPr>
        <w:t xml:space="preserve"> </w:t>
      </w:r>
      <w:r>
        <w:rPr>
          <w:i/>
          <w:iCs/>
          <w:sz w:val="20"/>
          <w:szCs w:val="20"/>
          <w:lang w:eastAsia="x-none"/>
        </w:rPr>
        <w:t>L</w:t>
      </w:r>
      <w:r>
        <w:rPr>
          <w:rFonts w:eastAsia="Times New Roman"/>
          <w:i/>
          <w:iCs/>
          <w:sz w:val="20"/>
          <w:szCs w:val="20"/>
          <w:lang w:eastAsia="x-none"/>
        </w:rPr>
        <w:t>’art. 93, comma 10 prevede la non applicabilità della regola della cauzione provvisoria nei casi di: progettazione, piani di sicurezza ed attività di supporto al RUP</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i/>
          <w:iCs/>
          <w:lang w:eastAsia="x-none"/>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Times New Roman" w:hAnsi="Times New Roman" w:cs="Times New Roman"/>
          <w:i/>
          <w:iCs/>
          <w:sz w:val="20"/>
          <w:szCs w:val="20"/>
          <w:lang w:eastAsia="x-none"/>
        </w:rPr>
      </w:pPr>
      <w:r>
        <w:rPr>
          <w:rFonts w:ascii="Calibri" w:hAnsi="Calibri" w:cs="Calibri"/>
          <w:i/>
          <w:iCs/>
          <w:sz w:val="20"/>
          <w:szCs w:val="20"/>
          <w:lang w:eastAsia="x-none"/>
        </w:rPr>
        <w:t xml:space="preserve"> </w:t>
      </w:r>
      <w:r>
        <w:rPr>
          <w:rFonts w:ascii="Calibri" w:hAnsi="Calibri" w:cs="Calibri"/>
          <w:b/>
          <w:bCs/>
          <w:sz w:val="20"/>
          <w:szCs w:val="20"/>
          <w:lang w:eastAsia="x-none"/>
        </w:rPr>
        <w:t xml:space="preserve">(3) </w:t>
      </w:r>
      <w:r>
        <w:rPr>
          <w:rFonts w:ascii="Calibri" w:hAnsi="Calibri" w:cs="Calibri"/>
          <w:i/>
          <w:iCs/>
          <w:sz w:val="20"/>
          <w:szCs w:val="20"/>
          <w:lang w:eastAsia="x-none"/>
        </w:rPr>
        <w:t>L</w:t>
      </w:r>
      <w:r>
        <w:rPr>
          <w:rFonts w:ascii="Calibri" w:eastAsia="Times New Roman" w:hAnsi="Calibri" w:cs="Calibri"/>
          <w:i/>
          <w:iCs/>
          <w:sz w:val="20"/>
          <w:szCs w:val="20"/>
          <w:lang w:eastAsia="x-none"/>
        </w:rPr>
        <w:t>’Allegato XVII al Codice “Mezzi di prova dei criteri di selezione”, richiamato dall’art. 83, individua quale criterio di qualificazione del professionista anche “una comprovata copertura assicurativa contro i rischi professionali”</w:t>
      </w:r>
      <w:r>
        <w:rPr>
          <w:rFonts w:ascii="Times New Roman" w:hAnsi="Times New Roman" w:cs="Times New Roman"/>
          <w:i/>
          <w:iCs/>
          <w:sz w:val="20"/>
          <w:szCs w:val="20"/>
          <w:lang w:eastAsia="x-none"/>
        </w:rPr>
        <w:t>.</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libri" w:hAnsi="Calibri" w:cs="Calibri"/>
          <w:sz w:val="28"/>
          <w:szCs w:val="28"/>
          <w:lang w:eastAsia="x-none"/>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libri" w:eastAsia="Times New Roman" w:hAnsi="Calibri" w:cs="Calibri"/>
          <w:i/>
          <w:iCs/>
          <w:sz w:val="20"/>
          <w:szCs w:val="20"/>
          <w:lang w:eastAsia="x-none"/>
        </w:rPr>
      </w:pPr>
      <w:r>
        <w:rPr>
          <w:rFonts w:ascii="Calibri" w:hAnsi="Calibri" w:cs="Calibri"/>
          <w:i/>
          <w:iCs/>
          <w:sz w:val="20"/>
          <w:szCs w:val="20"/>
          <w:lang w:eastAsia="x-none"/>
        </w:rPr>
        <w:t xml:space="preserve"> </w:t>
      </w:r>
      <w:r>
        <w:rPr>
          <w:rFonts w:ascii="Calibri" w:hAnsi="Calibri" w:cs="Calibri"/>
          <w:b/>
          <w:bCs/>
          <w:sz w:val="20"/>
          <w:szCs w:val="20"/>
          <w:lang w:eastAsia="x-none"/>
        </w:rPr>
        <w:t xml:space="preserve">(4) </w:t>
      </w:r>
      <w:r>
        <w:rPr>
          <w:rFonts w:ascii="Calibri" w:hAnsi="Calibri" w:cs="Calibri"/>
          <w:i/>
          <w:iCs/>
          <w:sz w:val="20"/>
          <w:szCs w:val="20"/>
          <w:lang w:eastAsia="x-none"/>
        </w:rPr>
        <w:t>Completare con la percentuale della penale (dallo 0,50 all</w:t>
      </w:r>
      <w:r>
        <w:rPr>
          <w:rFonts w:ascii="Calibri" w:eastAsia="Times New Roman" w:hAnsi="Calibri" w:cs="Calibri"/>
          <w:i/>
          <w:iCs/>
          <w:sz w:val="20"/>
          <w:szCs w:val="20"/>
          <w:lang w:eastAsia="x-none"/>
        </w:rPr>
        <w:t>’1 per mille), nella misura stabilita nel documento preliminare alla progettazione, ex articolo 257, comma 3, del D.P.R. n. 207/2010.</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lang w:eastAsia="x-none"/>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libri" w:eastAsia="Times New Roman" w:hAnsi="Calibri" w:cs="Calibri"/>
          <w:i/>
          <w:iCs/>
          <w:sz w:val="20"/>
          <w:szCs w:val="20"/>
          <w:lang w:eastAsia="x-none"/>
        </w:rPr>
      </w:pPr>
      <w:r>
        <w:rPr>
          <w:lang w:eastAsia="x-none"/>
        </w:rPr>
        <w:t xml:space="preserve"> </w:t>
      </w:r>
      <w:r>
        <w:rPr>
          <w:rFonts w:ascii="Calibri" w:hAnsi="Calibri" w:cs="Calibri"/>
          <w:i/>
          <w:iCs/>
          <w:sz w:val="20"/>
          <w:szCs w:val="20"/>
          <w:lang w:eastAsia="x-none"/>
        </w:rPr>
        <w:t xml:space="preserve"> </w:t>
      </w:r>
      <w:r>
        <w:rPr>
          <w:rFonts w:ascii="Calibri" w:hAnsi="Calibri" w:cs="Calibri"/>
          <w:b/>
          <w:bCs/>
          <w:sz w:val="20"/>
          <w:szCs w:val="20"/>
          <w:lang w:eastAsia="x-none"/>
        </w:rPr>
        <w:t xml:space="preserve">(5) </w:t>
      </w:r>
      <w:r>
        <w:rPr>
          <w:rFonts w:ascii="Calibri" w:hAnsi="Calibri" w:cs="Calibri"/>
          <w:i/>
          <w:iCs/>
          <w:sz w:val="20"/>
          <w:szCs w:val="20"/>
          <w:lang w:eastAsia="x-none"/>
        </w:rPr>
        <w:t>Ai sensi dell</w:t>
      </w:r>
      <w:r>
        <w:rPr>
          <w:rFonts w:ascii="Calibri" w:eastAsia="Times New Roman" w:hAnsi="Calibri" w:cs="Calibri"/>
          <w:i/>
          <w:iCs/>
          <w:sz w:val="20"/>
          <w:szCs w:val="20"/>
          <w:lang w:eastAsia="x-none"/>
        </w:rPr>
        <w:t>’Art. 24 comma 8 bis del Codice le stazioni appaltanti non possono subordinare la corresponsione dei compensi relativi allo svolgimento della progettazione e delle attività tecnico-amministrative ad essa connesse all’ottenimento del finanziamento dell’opera progettata.</w:t>
      </w: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libri" w:eastAsia="Times New Roman" w:hAnsi="Calibri" w:cs="Calibri"/>
          <w:i/>
          <w:iCs/>
          <w:sz w:val="20"/>
          <w:szCs w:val="20"/>
          <w:lang w:eastAsia="x-none"/>
        </w:rPr>
      </w:pPr>
      <w:r>
        <w:rPr>
          <w:rFonts w:ascii="Calibri" w:eastAsia="Times New Roman" w:hAnsi="Calibri" w:cs="Calibri"/>
          <w:i/>
          <w:iCs/>
          <w:sz w:val="20"/>
          <w:szCs w:val="20"/>
          <w:lang w:eastAsia="x-none"/>
        </w:rPr>
        <w:t>Ai sensi dell’Art. 24 comma 8 ter nei contratti aventi ad oggetto servizi di ingegneria od architettura la stazione appaltante non può prevedere quale corrispettivo forme di sponsorizzazione o di rimborso, ad eccezione dei contratti relativi ai beni culturali, secondo quanto previsto dall’Art. 151</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eastAsia="Times New Roman" w:hAnsi="Calibri" w:cs="Calibri"/>
          <w:i/>
          <w:iCs/>
          <w:lang w:eastAsia="x-none"/>
        </w:rPr>
      </w:pPr>
      <w:r>
        <w:rPr>
          <w:lang w:eastAsia="x-none"/>
        </w:rPr>
        <w:t xml:space="preserve"> </w:t>
      </w:r>
      <w:r>
        <w:rPr>
          <w:rFonts w:ascii="Calibri" w:hAnsi="Calibri" w:cs="Calibri"/>
          <w:i/>
          <w:iCs/>
          <w:lang w:eastAsia="x-none"/>
        </w:rPr>
        <w:t xml:space="preserve"> </w:t>
      </w:r>
      <w:r>
        <w:rPr>
          <w:rFonts w:ascii="Calibri" w:hAnsi="Calibri" w:cs="Calibri"/>
          <w:b/>
          <w:bCs/>
          <w:lang w:eastAsia="x-none"/>
        </w:rPr>
        <w:t xml:space="preserve">(6) </w:t>
      </w:r>
      <w:r>
        <w:rPr>
          <w:rFonts w:ascii="Calibri" w:hAnsi="Calibri" w:cs="Calibri"/>
          <w:i/>
          <w:iCs/>
          <w:lang w:eastAsia="x-none"/>
        </w:rPr>
        <w:t xml:space="preserve"> l</w:t>
      </w:r>
      <w:r>
        <w:rPr>
          <w:rFonts w:ascii="Calibri" w:eastAsia="Times New Roman" w:hAnsi="Calibri" w:cs="Calibri"/>
          <w:i/>
          <w:iCs/>
          <w:lang w:eastAsia="x-none"/>
        </w:rPr>
        <w:t>’art 24 comma 8 bis prevede che: “nella convenzione stipulata con il soggetto affidatario sono previste le condizioni e le modalità per il pagamento dei corrispettivi con riferimenti a quanto previsto dagli articoli 9 e 10 della Legge 2 marzo 1949 numero 143 e successive modificazioni”.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eastAsia="Times New Roman" w:hAnsi="Calibri" w:cs="Calibri"/>
          <w:i/>
          <w:iCs/>
          <w:lang w:eastAsia="x-none"/>
        </w:rPr>
      </w:pPr>
      <w:r>
        <w:rPr>
          <w:rFonts w:ascii="Calibri" w:eastAsia="Times New Roman" w:hAnsi="Calibri" w:cs="Calibri"/>
          <w:i/>
          <w:iCs/>
          <w:lang w:eastAsia="x-none"/>
        </w:rPr>
        <w:t xml:space="preserve">Art. 9 della Legge 143/49: ”Il professionista ha diritto di chiedere al committente il deposito delle somme che ritiene necessarie in relazione all'ammontare presumibile delle spese da anticipare. Durante il corso dei lavori il professionista ha altresì diritto al pagamento di acconti fino alla concorrenza del cumulo delle spese e del 90 per cento degli onorari </w:t>
      </w:r>
      <w:proofErr w:type="spellStart"/>
      <w:r>
        <w:rPr>
          <w:rFonts w:ascii="Calibri" w:eastAsia="Times New Roman" w:hAnsi="Calibri" w:cs="Calibri"/>
          <w:i/>
          <w:iCs/>
          <w:lang w:eastAsia="x-none"/>
        </w:rPr>
        <w:t>spettantigli</w:t>
      </w:r>
      <w:proofErr w:type="spellEnd"/>
      <w:r>
        <w:rPr>
          <w:rFonts w:ascii="Calibri" w:eastAsia="Times New Roman" w:hAnsi="Calibri" w:cs="Calibri"/>
          <w:i/>
          <w:iCs/>
          <w:lang w:eastAsia="x-none"/>
        </w:rPr>
        <w:t xml:space="preserve"> secondo la presente tariffa per la parte di lavoro professionale già eseguita. Nel caso di giudizi arbitrali o peritali il professionista può richiedere il deposito integrale anticipato delle presunte spese e competenze. (…omissis …)”</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eastAsia="Times New Roman" w:hAnsi="Calibri" w:cs="Calibri"/>
          <w:i/>
          <w:iCs/>
          <w:lang w:eastAsia="x-none"/>
        </w:rPr>
      </w:pPr>
      <w:r>
        <w:rPr>
          <w:rFonts w:ascii="Calibri" w:eastAsia="Times New Roman" w:hAnsi="Calibri" w:cs="Calibri"/>
          <w:i/>
          <w:iCs/>
          <w:lang w:eastAsia="x-none"/>
        </w:rPr>
        <w:t xml:space="preserve">Art. 10 della Legge 143/49: “la sospensione per qualsiasi motivo dell'incarico dato al professionista non esime il committente dall'obbligo di corrispondere l'onorario relativo al lavoro fatto e predisposto come precisato al seguente articolo 18. </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eastAsia="Times New Roman" w:hAnsi="Calibri" w:cs="Calibri"/>
          <w:i/>
          <w:iCs/>
          <w:lang w:eastAsia="x-none"/>
        </w:rPr>
      </w:pPr>
      <w:r>
        <w:rPr>
          <w:rFonts w:ascii="Calibri" w:eastAsia="Times New Roman" w:hAnsi="Calibri" w:cs="Calibri"/>
          <w:i/>
          <w:iCs/>
          <w:lang w:eastAsia="x-none"/>
        </w:rPr>
        <w:t>Rimane salvo il diritto del professionista al risarcimento degli eventuali maggiori danni, quando la sospensione non sia dovuta a cause dipendenti dal professionista stesso”.</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lang w:eastAsia="x-none"/>
        </w:rPr>
      </w:pPr>
    </w:p>
    <w:p w:rsidR="00BC2E25" w:rsidRDefault="00CD2313">
      <w:pPr>
        <w:rPr>
          <w:rFonts w:ascii="Calibri" w:hAnsi="Calibri" w:cs="Calibri"/>
          <w:i/>
          <w:iCs/>
          <w:lang w:eastAsia="x-none"/>
        </w:rPr>
      </w:pPr>
      <w:r>
        <w:rPr>
          <w:lang w:eastAsia="x-none"/>
        </w:rPr>
        <w:t xml:space="preserve">  </w:t>
      </w:r>
      <w:r>
        <w:rPr>
          <w:rFonts w:ascii="Calibri" w:hAnsi="Calibri" w:cs="Calibri"/>
          <w:b/>
          <w:bCs/>
          <w:lang w:eastAsia="x-none"/>
        </w:rPr>
        <w:t xml:space="preserve">(7) </w:t>
      </w:r>
      <w:r>
        <w:rPr>
          <w:rFonts w:ascii="Calibri" w:hAnsi="Calibri" w:cs="Calibri"/>
          <w:i/>
          <w:iCs/>
          <w:lang w:eastAsia="x-none"/>
        </w:rPr>
        <w:t>Con riferimento all'art. 35 comma 18 del Codice</w:t>
      </w:r>
    </w:p>
    <w:p w:rsidR="00CD2313" w:rsidRDefault="00CD2313">
      <w:pPr>
        <w:widowControl w:val="0"/>
        <w:rPr>
          <w:rFonts w:ascii="Calibri" w:hAnsi="Calibri" w:cs="Calibri"/>
          <w:i/>
          <w:iCs/>
          <w:lang w:eastAsia="x-none"/>
        </w:rPr>
      </w:pPr>
    </w:p>
    <w:sectPr w:rsidR="00CD2313">
      <w:headerReference w:type="even" r:id="rId8"/>
      <w:headerReference w:type="default" r:id="rId9"/>
      <w:footerReference w:type="even" r:id="rId10"/>
      <w:footerReference w:type="default" r:id="rId11"/>
      <w:headerReference w:type="first" r:id="rId12"/>
      <w:footerReference w:type="first" r:id="rId13"/>
      <w:pgSz w:w="11909" w:h="16834"/>
      <w:pgMar w:top="1417" w:right="1134" w:bottom="1134" w:left="1134"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B15" w:rsidRDefault="00DA2B15">
      <w:r>
        <w:separator/>
      </w:r>
    </w:p>
  </w:endnote>
  <w:endnote w:type="continuationSeparator" w:id="0">
    <w:p w:rsidR="00DA2B15" w:rsidRDefault="00DA2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val="it-I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B15" w:rsidRDefault="00DA2B15">
      <w:r>
        <w:separator/>
      </w:r>
    </w:p>
  </w:footnote>
  <w:footnote w:type="continuationSeparator" w:id="0">
    <w:p w:rsidR="00DA2B15" w:rsidRDefault="00DA2B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val="it-I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lowerLetter"/>
      <w:lvlText w:val="%1)"/>
      <w:lvlJc w:val="left"/>
      <w:pPr>
        <w:ind w:left="360" w:hanging="360"/>
      </w:pPr>
      <w:rPr>
        <w:rFonts w:ascii="Calibri" w:hAnsi="Calibri" w:cs="Calibri"/>
        <w:b w:val="0"/>
        <w:bCs w:val="0"/>
        <w:i w:val="0"/>
        <w:iCs w:val="0"/>
        <w:strike w:val="0"/>
        <w:color w:val="auto"/>
        <w:sz w:val="24"/>
        <w:szCs w:val="24"/>
        <w:u w:val="none"/>
      </w:rPr>
    </w:lvl>
    <w:lvl w:ilvl="1">
      <w:start w:val="1"/>
      <w:numFmt w:val="lowerLetter"/>
      <w:lvlText w:val="%2)"/>
      <w:lvlJc w:val="left"/>
      <w:pPr>
        <w:ind w:left="720" w:hanging="360"/>
      </w:pPr>
      <w:rPr>
        <w:rFonts w:ascii="Calibri" w:hAnsi="Calibri" w:cs="Calibri"/>
        <w:b w:val="0"/>
        <w:bCs w:val="0"/>
        <w:i w:val="0"/>
        <w:iCs w:val="0"/>
        <w:strike w:val="0"/>
        <w:color w:val="auto"/>
        <w:sz w:val="24"/>
        <w:szCs w:val="24"/>
        <w:u w:val="none"/>
      </w:rPr>
    </w:lvl>
    <w:lvl w:ilvl="2">
      <w:start w:val="1"/>
      <w:numFmt w:val="lowerLetter"/>
      <w:lvlText w:val="%3)"/>
      <w:lvlJc w:val="left"/>
      <w:pPr>
        <w:ind w:left="1080" w:hanging="360"/>
      </w:pPr>
      <w:rPr>
        <w:rFonts w:ascii="Calibri" w:hAnsi="Calibri" w:cs="Calibri"/>
        <w:b w:val="0"/>
        <w:bCs w:val="0"/>
        <w:i w:val="0"/>
        <w:iCs w:val="0"/>
        <w:strike w:val="0"/>
        <w:color w:val="auto"/>
        <w:sz w:val="24"/>
        <w:szCs w:val="24"/>
        <w:u w:val="none"/>
      </w:rPr>
    </w:lvl>
    <w:lvl w:ilvl="3">
      <w:start w:val="1"/>
      <w:numFmt w:val="lowerLetter"/>
      <w:lvlText w:val="%4)"/>
      <w:lvlJc w:val="left"/>
      <w:pPr>
        <w:ind w:left="1440" w:hanging="360"/>
      </w:pPr>
      <w:rPr>
        <w:rFonts w:ascii="Calibri" w:hAnsi="Calibri" w:cs="Calibri"/>
        <w:b w:val="0"/>
        <w:bCs w:val="0"/>
        <w:i w:val="0"/>
        <w:iCs w:val="0"/>
        <w:strike w:val="0"/>
        <w:color w:val="auto"/>
        <w:sz w:val="24"/>
        <w:szCs w:val="24"/>
        <w:u w:val="none"/>
      </w:rPr>
    </w:lvl>
    <w:lvl w:ilvl="4">
      <w:start w:val="1"/>
      <w:numFmt w:val="lowerLetter"/>
      <w:lvlText w:val="%5)"/>
      <w:lvlJc w:val="left"/>
      <w:pPr>
        <w:ind w:left="1800" w:hanging="360"/>
      </w:pPr>
      <w:rPr>
        <w:rFonts w:ascii="Calibri" w:hAnsi="Calibri" w:cs="Calibri"/>
        <w:b w:val="0"/>
        <w:bCs w:val="0"/>
        <w:i w:val="0"/>
        <w:iCs w:val="0"/>
        <w:strike w:val="0"/>
        <w:color w:val="auto"/>
        <w:sz w:val="24"/>
        <w:szCs w:val="24"/>
        <w:u w:val="none"/>
      </w:rPr>
    </w:lvl>
    <w:lvl w:ilvl="5">
      <w:start w:val="1"/>
      <w:numFmt w:val="lowerLetter"/>
      <w:lvlText w:val="%6)"/>
      <w:lvlJc w:val="left"/>
      <w:pPr>
        <w:ind w:left="2160" w:hanging="360"/>
      </w:pPr>
      <w:rPr>
        <w:rFonts w:ascii="Calibri" w:hAnsi="Calibri" w:cs="Calibri"/>
        <w:b w:val="0"/>
        <w:bCs w:val="0"/>
        <w:i w:val="0"/>
        <w:iCs w:val="0"/>
        <w:strike w:val="0"/>
        <w:color w:val="auto"/>
        <w:sz w:val="24"/>
        <w:szCs w:val="24"/>
        <w:u w:val="none"/>
      </w:rPr>
    </w:lvl>
    <w:lvl w:ilvl="6">
      <w:start w:val="1"/>
      <w:numFmt w:val="lowerLetter"/>
      <w:lvlText w:val="%7)"/>
      <w:lvlJc w:val="left"/>
      <w:pPr>
        <w:ind w:left="2520" w:hanging="360"/>
      </w:pPr>
      <w:rPr>
        <w:rFonts w:ascii="Calibri" w:hAnsi="Calibri" w:cs="Calibri"/>
        <w:b w:val="0"/>
        <w:bCs w:val="0"/>
        <w:i w:val="0"/>
        <w:iCs w:val="0"/>
        <w:strike w:val="0"/>
        <w:color w:val="auto"/>
        <w:sz w:val="24"/>
        <w:szCs w:val="24"/>
        <w:u w:val="none"/>
      </w:rPr>
    </w:lvl>
    <w:lvl w:ilvl="7">
      <w:start w:val="1"/>
      <w:numFmt w:val="lowerLetter"/>
      <w:lvlText w:val="%8)"/>
      <w:lvlJc w:val="left"/>
      <w:pPr>
        <w:ind w:left="2880" w:hanging="360"/>
      </w:pPr>
      <w:rPr>
        <w:rFonts w:ascii="Calibri" w:hAnsi="Calibri" w:cs="Calibri"/>
        <w:b w:val="0"/>
        <w:bCs w:val="0"/>
        <w:i w:val="0"/>
        <w:iCs w:val="0"/>
        <w:strike w:val="0"/>
        <w:color w:val="auto"/>
        <w:sz w:val="24"/>
        <w:szCs w:val="24"/>
        <w:u w:val="none"/>
      </w:rPr>
    </w:lvl>
    <w:lvl w:ilvl="8">
      <w:start w:val="1"/>
      <w:numFmt w:val="lowerLetter"/>
      <w:lvlText w:val="%9)"/>
      <w:lvlJc w:val="left"/>
      <w:pPr>
        <w:ind w:left="3240" w:hanging="360"/>
      </w:pPr>
      <w:rPr>
        <w:rFonts w:ascii="Calibri" w:hAnsi="Calibri" w:cs="Calibri"/>
        <w:b w:val="0"/>
        <w:bCs w:val="0"/>
        <w:i w:val="0"/>
        <w:iCs w:val="0"/>
        <w:strike w:val="0"/>
        <w:color w:val="auto"/>
        <w:sz w:val="24"/>
        <w:szCs w:val="24"/>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0"/>
  <w:hyphenationZone w:val="283"/>
  <w:evenAndOddHeader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noExtraLineSpacing/>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298"/>
    <w:rsid w:val="00432B92"/>
    <w:rsid w:val="006B59F0"/>
    <w:rsid w:val="008770A6"/>
    <w:rsid w:val="00A609CD"/>
    <w:rsid w:val="00AD6069"/>
    <w:rsid w:val="00BC2E25"/>
    <w:rsid w:val="00CD2313"/>
    <w:rsid w:val="00D34779"/>
    <w:rsid w:val="00D93611"/>
    <w:rsid w:val="00DA2B15"/>
    <w:rsid w:val="00DB0298"/>
    <w:rsid w:val="00E66FBD"/>
    <w:rsid w:val="00EB10F1"/>
    <w:rsid w:val="00F248BA"/>
    <w:rsid w:val="00F5487F"/>
    <w:rsid w:val="00FC7B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43DD52"/>
  <w14:defaultImageDpi w14:val="0"/>
  <w15:docId w15:val="{2EDD9A3E-649A-49D1-965A-83B1C7C9D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autoSpaceDE w:val="0"/>
      <w:autoSpaceDN w:val="0"/>
      <w:adjustRightInd w:val="0"/>
      <w:spacing w:after="0" w:line="240" w:lineRule="auto"/>
    </w:pPr>
    <w:rPr>
      <w:rFonts w:ascii="Trebuchet MS" w:hAnsi="Trebuchet MS" w:cs="Trebuchet MS"/>
      <w:sz w:val="20"/>
      <w:szCs w:val="20"/>
      <w:lang w:val="x-none"/>
    </w:rPr>
  </w:style>
  <w:style w:type="paragraph" w:styleId="Titolo1">
    <w:name w:val="heading 1"/>
    <w:basedOn w:val="Normale"/>
    <w:next w:val="Normale"/>
    <w:link w:val="Titolo1Carattere"/>
    <w:uiPriority w:val="99"/>
    <w:qFormat/>
    <w:pPr>
      <w:keepNext/>
      <w:spacing w:before="240" w:after="60"/>
      <w:outlineLvl w:val="0"/>
    </w:pPr>
    <w:rPr>
      <w:rFonts w:ascii="Cambria" w:hAnsi="Cambria" w:cs="Cambria"/>
      <w:b/>
      <w:bCs/>
      <w:sz w:val="32"/>
      <w:szCs w:val="32"/>
    </w:rPr>
  </w:style>
  <w:style w:type="paragraph" w:styleId="Titolo3">
    <w:name w:val="heading 3"/>
    <w:basedOn w:val="Normale"/>
    <w:next w:val="Normale"/>
    <w:link w:val="Titolo3Carattere"/>
    <w:uiPriority w:val="99"/>
    <w:qFormat/>
    <w:pPr>
      <w:keepNext/>
      <w:spacing w:before="240" w:after="60"/>
      <w:outlineLvl w:val="2"/>
    </w:pPr>
    <w:rPr>
      <w:rFonts w:ascii="Arial" w:hAnsi="Arial" w:cs="Arial"/>
      <w:b/>
      <w:bCs/>
      <w:sz w:val="26"/>
      <w:szCs w:val="26"/>
    </w:rPr>
  </w:style>
  <w:style w:type="paragraph" w:styleId="Titolo4">
    <w:name w:val="heading 4"/>
    <w:basedOn w:val="Titolo3"/>
    <w:next w:val="Normale"/>
    <w:link w:val="Titolo4Carattere"/>
    <w:uiPriority w:val="99"/>
    <w:qFormat/>
    <w:pPr>
      <w:ind w:left="709" w:hanging="709"/>
      <w:jc w:val="both"/>
      <w:outlineLvl w:val="3"/>
    </w:pPr>
    <w:rPr>
      <w:rFonts w:ascii="Calibri" w:hAnsi="Calibri" w:cs="Calibri"/>
      <w:b w:val="0"/>
      <w:bCs w:val="0"/>
      <w:i/>
      <w:iCs/>
      <w:color w:val="000000"/>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uiPriority w:val="99"/>
    <w:pPr>
      <w:widowControl w:val="0"/>
      <w:autoSpaceDE w:val="0"/>
      <w:autoSpaceDN w:val="0"/>
      <w:adjustRightInd w:val="0"/>
      <w:spacing w:after="0" w:line="240" w:lineRule="auto"/>
    </w:pPr>
    <w:rPr>
      <w:rFonts w:ascii="Arial" w:hAnsi="Arial" w:cs="Arial"/>
      <w:sz w:val="24"/>
      <w:szCs w:val="24"/>
      <w:lang w:val="x-none"/>
    </w:rPr>
  </w:style>
  <w:style w:type="character" w:customStyle="1" w:styleId="Titolo1Carattere">
    <w:name w:val="Titolo 1 Carattere"/>
    <w:basedOn w:val="Carpredefinitoparagrafo"/>
    <w:link w:val="Titolo1"/>
    <w:uiPriority w:val="9"/>
    <w:rPr>
      <w:rFonts w:asciiTheme="majorHAnsi" w:eastAsiaTheme="majorEastAsia" w:hAnsiTheme="majorHAnsi" w:cstheme="majorBidi"/>
      <w:b/>
      <w:bCs/>
      <w:kern w:val="32"/>
      <w:sz w:val="32"/>
      <w:szCs w:val="32"/>
      <w:lang w:val="x-none"/>
    </w:rPr>
  </w:style>
  <w:style w:type="paragraph" w:customStyle="1" w:styleId="Articolo">
    <w:name w:val="Articolo"/>
    <w:basedOn w:val="Normal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ind w:firstLine="709"/>
      <w:jc w:val="center"/>
    </w:pPr>
    <w:rPr>
      <w:rFonts w:ascii="Arial" w:hAnsi="Arial" w:cs="Arial"/>
      <w:b/>
      <w:bCs/>
      <w:i/>
      <w:iCs/>
      <w:sz w:val="24"/>
      <w:szCs w:val="24"/>
    </w:rPr>
  </w:style>
  <w:style w:type="character" w:customStyle="1" w:styleId="Titolo3Carattere">
    <w:name w:val="Titolo 3 Carattere"/>
    <w:basedOn w:val="Carpredefinitoparagrafo"/>
    <w:link w:val="Titolo3"/>
    <w:uiPriority w:val="9"/>
    <w:semiHidden/>
    <w:rPr>
      <w:rFonts w:asciiTheme="majorHAnsi" w:eastAsiaTheme="majorEastAsia" w:hAnsiTheme="majorHAnsi" w:cstheme="majorBidi"/>
      <w:b/>
      <w:bCs/>
      <w:sz w:val="26"/>
      <w:szCs w:val="26"/>
      <w:lang w:val="x-none"/>
    </w:rPr>
  </w:style>
  <w:style w:type="character" w:customStyle="1" w:styleId="Titolo4Carattere">
    <w:name w:val="Titolo 4 Carattere"/>
    <w:basedOn w:val="Carpredefinitoparagrafo"/>
    <w:link w:val="Titolo4"/>
    <w:uiPriority w:val="9"/>
    <w:semiHidden/>
    <w:rPr>
      <w:b/>
      <w:bCs/>
      <w:sz w:val="28"/>
      <w:szCs w:val="28"/>
      <w:lang w:val="x-none"/>
    </w:rPr>
  </w:style>
  <w:style w:type="paragraph" w:customStyle="1" w:styleId="Rientro">
    <w:name w:val="Rientro"/>
    <w:basedOn w:val="Normale"/>
    <w:next w:val="Normale"/>
    <w:uiPriority w:val="99"/>
    <w:pPr>
      <w:spacing w:before="120" w:after="120"/>
      <w:ind w:left="709" w:hanging="709"/>
      <w:jc w:val="both"/>
    </w:pPr>
    <w:rPr>
      <w:rFonts w:ascii="Calibri" w:hAnsi="Calibri" w:cs="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75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15"/>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10</Pages>
  <Words>3484</Words>
  <Characters>21546</Characters>
  <Application>Microsoft Office Word</Application>
  <DocSecurity>0</DocSecurity>
  <Lines>179</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24981</CharactersWithSpaces>
  <SharedDoc>false</SharedDoc>
  <HyperlinkBase>C:\Users\g.botta\Desktop\ARCHIVI DI BASE\Templates\</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dc:creator>
  <cp:keywords/>
  <dc:description/>
  <cp:lastModifiedBy>Giuseppe Grasso</cp:lastModifiedBy>
  <cp:revision>14</cp:revision>
  <dcterms:created xsi:type="dcterms:W3CDTF">2020-03-01T14:04:00Z</dcterms:created>
  <dcterms:modified xsi:type="dcterms:W3CDTF">2021-08-18T11:25:00Z</dcterms:modified>
</cp:coreProperties>
</file>