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F7" w:rsidRDefault="006E331C" w:rsidP="006E331C">
      <w:pPr>
        <w:jc w:val="center"/>
      </w:pPr>
      <w:r>
        <w:t>CHIARIMENTI</w:t>
      </w:r>
    </w:p>
    <w:p w:rsidR="000F3EA1" w:rsidRDefault="000F3EA1" w:rsidP="006E331C"/>
    <w:p w:rsidR="000F3EA1" w:rsidRDefault="000F3EA1" w:rsidP="006E331C">
      <w:r>
        <w:t>QUESITO 1</w:t>
      </w:r>
    </w:p>
    <w:p w:rsidR="000F3EA1" w:rsidRDefault="000F3EA1" w:rsidP="000F3EA1">
      <w:pPr>
        <w:spacing w:line="360" w:lineRule="auto"/>
        <w:jc w:val="both"/>
      </w:pPr>
      <w:r>
        <w:rPr>
          <w:rFonts w:ascii="Arial" w:hAnsi="Arial" w:cs="Arial"/>
          <w:color w:val="414141"/>
          <w:sz w:val="18"/>
          <w:szCs w:val="18"/>
        </w:rPr>
        <w:t xml:space="preserve">Relativamente al requisito di partecipazione di idoneità professionale: - in caso di partecipazione in raggruppamento temporaneo, di consorzio ordinario o di aggregazione di imprese aderenti al contratto di rete, o di GEIE, già costituiti o da costituirsi [articolo 45, comma 2, lettere d), e), f), g) del Codice, si chiede di chiarire se tutte le imprese partecipanti debbano possedere la fascia di classificazione "G" o "H" a seconda della partecipazione ad uno o entrambi i lotti. - in caso di partecipazione in Consorzio stabile (art. 45 co 2,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lett.c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) si chiede di chiarire se, in caso di partecipazione ad entrambi i lotti, debbano essere in possesso della fascia H sia il Consorzio (autonomo soggetto di diritto) sia le imprese consorziate. Relativamente ai requisiti di capacità economica-finanziaria-tecnica in caso di partecipazione ad entrambi i </w:t>
      </w:r>
      <w:proofErr w:type="gramStart"/>
      <w:r>
        <w:rPr>
          <w:rFonts w:ascii="Arial" w:hAnsi="Arial" w:cs="Arial"/>
          <w:color w:val="414141"/>
          <w:sz w:val="18"/>
          <w:szCs w:val="18"/>
        </w:rPr>
        <w:t>lotti ,</w:t>
      </w:r>
      <w:proofErr w:type="gramEnd"/>
      <w:r>
        <w:rPr>
          <w:rFonts w:ascii="Arial" w:hAnsi="Arial" w:cs="Arial"/>
          <w:color w:val="414141"/>
          <w:sz w:val="18"/>
          <w:szCs w:val="18"/>
        </w:rPr>
        <w:t xml:space="preserve"> in caso di Consorzio Stabile, i requisiti richiesti al punto 6.3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lett</w:t>
      </w:r>
      <w:proofErr w:type="spellEnd"/>
      <w:r>
        <w:rPr>
          <w:rFonts w:ascii="Arial" w:hAnsi="Arial" w:cs="Arial"/>
          <w:color w:val="414141"/>
          <w:sz w:val="18"/>
          <w:szCs w:val="18"/>
        </w:rPr>
        <w:t xml:space="preserve">. b) e </w:t>
      </w:r>
      <w:proofErr w:type="spellStart"/>
      <w:r>
        <w:rPr>
          <w:rFonts w:ascii="Arial" w:hAnsi="Arial" w:cs="Arial"/>
          <w:color w:val="414141"/>
          <w:sz w:val="18"/>
          <w:szCs w:val="18"/>
        </w:rPr>
        <w:t>lett</w:t>
      </w:r>
      <w:proofErr w:type="spellEnd"/>
      <w:r>
        <w:rPr>
          <w:rFonts w:ascii="Arial" w:hAnsi="Arial" w:cs="Arial"/>
          <w:color w:val="414141"/>
          <w:sz w:val="18"/>
          <w:szCs w:val="18"/>
        </w:rPr>
        <w:t>. c), devono essere posseduti dal Consorzio o dalla consorziata esecutrice?</w:t>
      </w:r>
    </w:p>
    <w:p w:rsidR="000F3EA1" w:rsidRDefault="000F3EA1" w:rsidP="006E331C"/>
    <w:p w:rsidR="000F3EA1" w:rsidRDefault="00085E31" w:rsidP="006E331C">
      <w:r>
        <w:t>RISPOSTA 1</w:t>
      </w:r>
    </w:p>
    <w:p w:rsidR="00085E31" w:rsidRPr="00085E31" w:rsidRDefault="00085E31" w:rsidP="001F2768">
      <w:pPr>
        <w:spacing w:after="0" w:line="360" w:lineRule="auto"/>
        <w:jc w:val="both"/>
        <w:rPr>
          <w:rFonts w:ascii="Arial" w:eastAsia="Times New Roman" w:hAnsi="Arial" w:cs="Arial"/>
          <w:color w:val="414141"/>
          <w:sz w:val="18"/>
          <w:szCs w:val="18"/>
          <w:lang w:eastAsia="it-IT"/>
        </w:rPr>
      </w:pPr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>Relativamente al requisito di partecipazione di idoneità professionale:</w:t>
      </w:r>
    </w:p>
    <w:p w:rsidR="00085E31" w:rsidRPr="00085E31" w:rsidRDefault="00085E31" w:rsidP="001F2768">
      <w:pPr>
        <w:spacing w:after="0" w:line="360" w:lineRule="auto"/>
        <w:jc w:val="both"/>
        <w:rPr>
          <w:rFonts w:ascii="Arial" w:eastAsia="Times New Roman" w:hAnsi="Arial" w:cs="Arial"/>
          <w:color w:val="414141"/>
          <w:sz w:val="18"/>
          <w:szCs w:val="18"/>
          <w:lang w:eastAsia="it-IT"/>
        </w:rPr>
      </w:pPr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 xml:space="preserve">-  in caso di partecipazione in raggruppamento </w:t>
      </w:r>
      <w:proofErr w:type="gramStart"/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>temporaneo,  di</w:t>
      </w:r>
      <w:proofErr w:type="gramEnd"/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 xml:space="preserve"> consorzio ordinario o di aggregazione di imprese aderenti al contratto di rete, o di GEIE, già costituiti o da costituirsi [articolo 45, comma 2, lettere d), e), f), g) del Codice, ai sensi di quanto previsto all'art 6.2 del Disciplinare, </w:t>
      </w:r>
      <w:r w:rsidRPr="00085E31">
        <w:rPr>
          <w:rFonts w:ascii="Arial" w:eastAsia="Times New Roman" w:hAnsi="Arial" w:cs="Arial"/>
          <w:color w:val="414141"/>
          <w:sz w:val="24"/>
          <w:szCs w:val="24"/>
          <w:lang w:eastAsia="it-IT"/>
        </w:rPr>
        <w:t>il requisito previsto deve essere posseduto individualmente da ciascuna impresa raggruppata o consorziata o aggregata in rete o aderente al gruppo europeo che partecipa alla gara;</w:t>
      </w:r>
    </w:p>
    <w:p w:rsidR="00085E31" w:rsidRPr="00085E31" w:rsidRDefault="00085E31" w:rsidP="001F2768">
      <w:pPr>
        <w:spacing w:after="0" w:line="360" w:lineRule="auto"/>
        <w:jc w:val="both"/>
        <w:rPr>
          <w:rFonts w:ascii="Arial" w:eastAsia="Times New Roman" w:hAnsi="Arial" w:cs="Arial"/>
          <w:color w:val="414141"/>
          <w:sz w:val="18"/>
          <w:szCs w:val="18"/>
          <w:lang w:eastAsia="it-IT"/>
        </w:rPr>
      </w:pPr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 xml:space="preserve">-  in caso di partecipazione in Consorzio stabile (art. 45 co 2, </w:t>
      </w:r>
      <w:proofErr w:type="spellStart"/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>lett.c</w:t>
      </w:r>
      <w:proofErr w:type="spellEnd"/>
      <w:proofErr w:type="gramStart"/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>)  in</w:t>
      </w:r>
      <w:proofErr w:type="gramEnd"/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 xml:space="preserve"> caso di partecipazione ad entrambi i lotti  il possesso della fascia H deve essere in capo sia al Consorzio (autonomo soggetto di diritto) sia alle imprese consorziate qualora esecutrici.</w:t>
      </w:r>
    </w:p>
    <w:p w:rsidR="00085E31" w:rsidRPr="00085E31" w:rsidRDefault="00085E31" w:rsidP="001F2768">
      <w:pPr>
        <w:spacing w:after="0" w:line="360" w:lineRule="auto"/>
        <w:jc w:val="both"/>
        <w:rPr>
          <w:rFonts w:ascii="Arial" w:eastAsia="Times New Roman" w:hAnsi="Arial" w:cs="Arial"/>
          <w:color w:val="414141"/>
          <w:sz w:val="18"/>
          <w:szCs w:val="18"/>
          <w:lang w:eastAsia="it-IT"/>
        </w:rPr>
      </w:pPr>
    </w:p>
    <w:p w:rsidR="00085E31" w:rsidRDefault="00085E31" w:rsidP="001F2768">
      <w:pPr>
        <w:spacing w:line="360" w:lineRule="auto"/>
        <w:jc w:val="both"/>
      </w:pPr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 xml:space="preserve">Relativamente ai requisiti di capacità economica-finanziaria-tecnica, in caso di partecipazione ad entrambi i </w:t>
      </w:r>
      <w:proofErr w:type="gramStart"/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>lotti ,</w:t>
      </w:r>
      <w:proofErr w:type="gramEnd"/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 xml:space="preserve"> in caso di Consorzio Stabile, i requisiti richiesti al punto 6.3 </w:t>
      </w:r>
      <w:proofErr w:type="spellStart"/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>lett</w:t>
      </w:r>
      <w:proofErr w:type="spellEnd"/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 xml:space="preserve">. b) e </w:t>
      </w:r>
      <w:proofErr w:type="spellStart"/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>lett</w:t>
      </w:r>
      <w:proofErr w:type="spellEnd"/>
      <w:r w:rsidRPr="00085E31">
        <w:rPr>
          <w:rFonts w:ascii="Arial" w:eastAsia="Times New Roman" w:hAnsi="Arial" w:cs="Arial"/>
          <w:color w:val="414141"/>
          <w:sz w:val="18"/>
          <w:szCs w:val="18"/>
          <w:lang w:eastAsia="it-IT"/>
        </w:rPr>
        <w:t>. c), devono essere obbligatoriamente posseduti dal Consorzio mentre non obbligatoriamente per le imprese consorziate esecutrici.</w:t>
      </w:r>
    </w:p>
    <w:p w:rsidR="001F2768" w:rsidRDefault="001F2768" w:rsidP="006E331C"/>
    <w:p w:rsidR="006E331C" w:rsidRDefault="006E331C" w:rsidP="006E331C">
      <w:r>
        <w:t>QUESITO 2</w:t>
      </w:r>
    </w:p>
    <w:p w:rsidR="006E331C" w:rsidRDefault="006E331C" w:rsidP="00085E31">
      <w:pPr>
        <w:spacing w:line="360" w:lineRule="auto"/>
        <w:ind w:left="360"/>
        <w:rPr>
          <w:rFonts w:ascii="Arial" w:hAnsi="Arial" w:cs="Arial"/>
          <w:color w:val="414141"/>
          <w:sz w:val="18"/>
          <w:szCs w:val="18"/>
        </w:rPr>
      </w:pPr>
      <w:r w:rsidRPr="006E331C">
        <w:rPr>
          <w:rFonts w:ascii="Arial" w:hAnsi="Arial" w:cs="Arial"/>
          <w:color w:val="414141"/>
          <w:sz w:val="18"/>
          <w:szCs w:val="18"/>
        </w:rPr>
        <w:t xml:space="preserve">Con riferimento al Lotto 1, per le aree ad alto rischio, si chiede se i metri quadrati siano 4.200 come indicato nel </w:t>
      </w:r>
    </w:p>
    <w:p w:rsidR="006E331C" w:rsidRDefault="006E331C" w:rsidP="00085E31">
      <w:pPr>
        <w:spacing w:line="360" w:lineRule="auto"/>
        <w:ind w:left="360"/>
        <w:rPr>
          <w:rFonts w:ascii="Arial" w:hAnsi="Arial" w:cs="Arial"/>
          <w:color w:val="414141"/>
          <w:sz w:val="18"/>
          <w:szCs w:val="18"/>
        </w:rPr>
      </w:pPr>
      <w:r w:rsidRPr="006E331C">
        <w:rPr>
          <w:rFonts w:ascii="Arial" w:hAnsi="Arial" w:cs="Arial"/>
          <w:color w:val="414141"/>
          <w:sz w:val="18"/>
          <w:szCs w:val="18"/>
        </w:rPr>
        <w:t xml:space="preserve">Capitolato all'art. 4, oppure 4002 come indicato nel modello offerta economica (ALL. 3 e 3 bis) e nell’allegato B al </w:t>
      </w:r>
    </w:p>
    <w:p w:rsidR="006E331C" w:rsidRDefault="006E331C" w:rsidP="00085E31">
      <w:pPr>
        <w:spacing w:line="360" w:lineRule="auto"/>
        <w:ind w:left="360"/>
        <w:rPr>
          <w:rFonts w:ascii="Arial" w:hAnsi="Arial" w:cs="Arial"/>
          <w:color w:val="414141"/>
          <w:sz w:val="18"/>
          <w:szCs w:val="18"/>
        </w:rPr>
      </w:pPr>
      <w:r w:rsidRPr="006E331C">
        <w:rPr>
          <w:rFonts w:ascii="Arial" w:hAnsi="Arial" w:cs="Arial"/>
          <w:color w:val="414141"/>
          <w:sz w:val="18"/>
          <w:szCs w:val="18"/>
        </w:rPr>
        <w:t xml:space="preserve">Capitolato Speciale. Con riferimento al Lotto 2, per le aree a basso rischio si chiede se i metri quadrati siano 37807 </w:t>
      </w:r>
    </w:p>
    <w:p w:rsidR="006E331C" w:rsidRDefault="006E331C" w:rsidP="00085E31">
      <w:pPr>
        <w:spacing w:line="360" w:lineRule="auto"/>
        <w:ind w:left="360"/>
        <w:rPr>
          <w:rFonts w:ascii="Arial" w:hAnsi="Arial" w:cs="Arial"/>
          <w:color w:val="414141"/>
          <w:sz w:val="18"/>
          <w:szCs w:val="18"/>
        </w:rPr>
      </w:pPr>
      <w:r w:rsidRPr="006E331C">
        <w:rPr>
          <w:rFonts w:ascii="Arial" w:hAnsi="Arial" w:cs="Arial"/>
          <w:color w:val="414141"/>
          <w:sz w:val="18"/>
          <w:szCs w:val="18"/>
        </w:rPr>
        <w:t xml:space="preserve">come riportato nel modulo di offerta economica (ALL. 3 e 3 bis), oppure 35175 come riportato all’art. 4 del Capitolato </w:t>
      </w:r>
    </w:p>
    <w:p w:rsidR="006E331C" w:rsidRPr="006E331C" w:rsidRDefault="006E331C" w:rsidP="00085E31">
      <w:pPr>
        <w:spacing w:line="360" w:lineRule="auto"/>
        <w:ind w:left="360"/>
      </w:pPr>
      <w:r w:rsidRPr="006E331C">
        <w:rPr>
          <w:rFonts w:ascii="Arial" w:hAnsi="Arial" w:cs="Arial"/>
          <w:color w:val="414141"/>
          <w:sz w:val="18"/>
          <w:szCs w:val="18"/>
        </w:rPr>
        <w:t>speciale e in allegato B al Capitolato Speciale.</w:t>
      </w:r>
    </w:p>
    <w:p w:rsidR="006E331C" w:rsidRDefault="006E331C" w:rsidP="006E331C">
      <w:pPr>
        <w:pStyle w:val="Paragrafoelenco"/>
        <w:rPr>
          <w:rFonts w:ascii="Arial" w:hAnsi="Arial" w:cs="Arial"/>
          <w:color w:val="414141"/>
          <w:sz w:val="18"/>
          <w:szCs w:val="18"/>
        </w:rPr>
      </w:pPr>
    </w:p>
    <w:p w:rsidR="006E331C" w:rsidRPr="006E331C" w:rsidRDefault="006E331C" w:rsidP="006E331C">
      <w:pPr>
        <w:rPr>
          <w:rFonts w:ascii="Arial" w:hAnsi="Arial" w:cs="Arial"/>
          <w:color w:val="414141"/>
          <w:sz w:val="18"/>
          <w:szCs w:val="18"/>
        </w:rPr>
      </w:pPr>
      <w:r w:rsidRPr="006E331C">
        <w:rPr>
          <w:rFonts w:ascii="Arial" w:hAnsi="Arial" w:cs="Arial"/>
          <w:color w:val="414141"/>
          <w:sz w:val="18"/>
          <w:szCs w:val="18"/>
        </w:rPr>
        <w:t>RISPOSTA 2.</w:t>
      </w:r>
    </w:p>
    <w:p w:rsidR="006E331C" w:rsidRPr="006E331C" w:rsidRDefault="006E331C" w:rsidP="006E331C">
      <w:pPr>
        <w:spacing w:after="0" w:line="0" w:lineRule="atLeast"/>
        <w:ind w:left="357"/>
        <w:rPr>
          <w:rFonts w:ascii="Arial" w:hAnsi="Arial" w:cs="Arial"/>
          <w:color w:val="414141"/>
          <w:sz w:val="18"/>
          <w:szCs w:val="18"/>
        </w:rPr>
      </w:pPr>
      <w:r w:rsidRPr="006E331C">
        <w:rPr>
          <w:rFonts w:ascii="Arial" w:hAnsi="Arial" w:cs="Arial"/>
          <w:color w:val="414141"/>
          <w:sz w:val="18"/>
          <w:szCs w:val="18"/>
        </w:rPr>
        <w:t>Con riferimento al Lotto 1, per le aree ad alto rischio, i metri quadrati corretti sono 4002 </w:t>
      </w:r>
    </w:p>
    <w:p w:rsidR="006E331C" w:rsidRPr="006E331C" w:rsidRDefault="006E331C" w:rsidP="006E331C">
      <w:pPr>
        <w:spacing w:after="0" w:line="0" w:lineRule="atLeast"/>
        <w:ind w:left="357"/>
        <w:rPr>
          <w:rFonts w:ascii="Arial" w:hAnsi="Arial" w:cs="Arial"/>
          <w:color w:val="414141"/>
          <w:sz w:val="18"/>
          <w:szCs w:val="18"/>
        </w:rPr>
      </w:pPr>
    </w:p>
    <w:p w:rsidR="006E331C" w:rsidRPr="006E331C" w:rsidRDefault="006E331C" w:rsidP="006E331C">
      <w:pPr>
        <w:spacing w:after="0" w:line="0" w:lineRule="atLeast"/>
        <w:ind w:left="357"/>
        <w:rPr>
          <w:rFonts w:ascii="Arial" w:hAnsi="Arial" w:cs="Arial"/>
          <w:color w:val="414141"/>
          <w:sz w:val="18"/>
          <w:szCs w:val="18"/>
        </w:rPr>
      </w:pPr>
      <w:r w:rsidRPr="006E331C">
        <w:rPr>
          <w:rFonts w:ascii="Arial" w:hAnsi="Arial" w:cs="Arial"/>
          <w:color w:val="414141"/>
          <w:sz w:val="18"/>
          <w:szCs w:val="18"/>
        </w:rPr>
        <w:lastRenderedPageBreak/>
        <w:t>Con riferimento al Lotto 2, per le aree a basso rischio i metri quadrati corretti sono 35175</w:t>
      </w:r>
    </w:p>
    <w:p w:rsidR="006E331C" w:rsidRPr="006E331C" w:rsidRDefault="006E331C" w:rsidP="006E331C">
      <w:pPr>
        <w:spacing w:after="0" w:line="0" w:lineRule="atLeast"/>
        <w:ind w:left="357"/>
        <w:rPr>
          <w:rFonts w:ascii="Arial" w:hAnsi="Arial" w:cs="Arial"/>
          <w:color w:val="414141"/>
          <w:sz w:val="18"/>
          <w:szCs w:val="18"/>
        </w:rPr>
      </w:pPr>
      <w:bookmarkStart w:id="0" w:name="_GoBack"/>
      <w:bookmarkEnd w:id="0"/>
    </w:p>
    <w:sectPr w:rsidR="006E331C" w:rsidRPr="006E3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835"/>
    <w:multiLevelType w:val="hybridMultilevel"/>
    <w:tmpl w:val="5CC0A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FA"/>
    <w:rsid w:val="00085E31"/>
    <w:rsid w:val="000F3EA1"/>
    <w:rsid w:val="001774FA"/>
    <w:rsid w:val="001F2768"/>
    <w:rsid w:val="006E331C"/>
    <w:rsid w:val="008770F7"/>
    <w:rsid w:val="00D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4D83E-CBF3-4640-9DF8-D916971B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20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9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2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1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03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3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56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85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0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0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0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7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47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56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</dc:creator>
  <cp:keywords/>
  <dc:description/>
  <cp:lastModifiedBy>ASL</cp:lastModifiedBy>
  <cp:revision>6</cp:revision>
  <dcterms:created xsi:type="dcterms:W3CDTF">2023-02-28T11:21:00Z</dcterms:created>
  <dcterms:modified xsi:type="dcterms:W3CDTF">2023-03-02T12:13:00Z</dcterms:modified>
</cp:coreProperties>
</file>